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3.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header40.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4.xml" ContentType="application/vnd.openxmlformats-officedocument.wordprocessingml.header+xml"/>
  <Override PartName="/word/footer29.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2.xml" ContentType="application/vnd.openxmlformats-officedocument.wordprocessingml.footer+xml"/>
  <Override PartName="/word/header53.xml" ContentType="application/vnd.openxmlformats-officedocument.wordprocessingml.header+xml"/>
  <Override PartName="/word/header52.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8.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footer55.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footer43.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5.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58.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5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3428"/>
        <w:gridCol w:w="5858"/>
      </w:tblGrid>
      <w:tr w:rsidRPr="002032B4" w:rsidR="00FF2702" w14:paraId="7FAED625" w14:textId="77777777">
        <w:trPr>
          <w:cantSplit/>
          <w:trHeight w:val="600"/>
        </w:trPr>
        <w:tc>
          <w:tcPr>
            <w:tcW w:w="3428" w:type="dxa"/>
            <w:hideMark/>
          </w:tcPr>
          <w:p w:rsidRPr="002032B4" w:rsidR="00FF2702" w:rsidRDefault="00877096" w14:paraId="4B7C9294" w14:textId="63BF5222">
            <w:pPr>
              <w:jc w:val="center"/>
              <w:rPr>
                <w:b/>
                <w:bCs/>
                <w:lang w:val="fr-FR"/>
              </w:rPr>
            </w:pPr>
            <w:r w:rsidRPr="002032B4">
              <w:rPr>
                <w:noProof/>
              </w:rPr>
              <w:drawing>
                <wp:inline distT="0" distB="0" distL="0" distR="0" wp14:anchorId="5DF0F93F" wp14:editId="5ED67124">
                  <wp:extent cx="1797050" cy="1555750"/>
                  <wp:effectExtent l="0" t="0" r="0" b="6350"/>
                  <wp:docPr id="2" name="Picture 2" title="CoRLogo_F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7050" cy="1555750"/>
                          </a:xfrm>
                          <a:prstGeom prst="rect">
                            <a:avLst/>
                          </a:prstGeom>
                        </pic:spPr>
                      </pic:pic>
                    </a:graphicData>
                  </a:graphic>
                </wp:inline>
              </w:drawing>
            </w:r>
          </w:p>
          <w:p w:rsidRPr="002032B4" w:rsidR="00FF2702" w:rsidRDefault="006F3F17" w14:paraId="05100C83" w14:textId="5540F20A">
            <w:pPr>
              <w:jc w:val="center"/>
              <w:rPr>
                <w:rFonts w:ascii="Arial" w:hAnsi="Arial" w:cs="Arial"/>
                <w:b/>
                <w:bCs/>
                <w:lang w:val="fr-FR"/>
              </w:rPr>
            </w:pPr>
            <w:r w:rsidRPr="002032B4">
              <w:rPr>
                <w:rFonts w:ascii="Arial" w:hAnsi="Arial"/>
                <w:b/>
                <w:lang w:val="fr-FR"/>
              </w:rPr>
              <w:t>14</w:t>
            </w:r>
            <w:r w:rsidRPr="002032B4">
              <w:rPr>
                <w:rFonts w:ascii="Arial" w:hAnsi="Arial"/>
                <w:b/>
                <w:vertAlign w:val="superscript"/>
                <w:lang w:val="fr-FR"/>
              </w:rPr>
              <w:t>e</w:t>
            </w:r>
            <w:r w:rsidRPr="002032B4">
              <w:rPr>
                <w:rFonts w:ascii="Arial" w:hAnsi="Arial"/>
                <w:b/>
                <w:lang w:val="fr-FR"/>
              </w:rPr>
              <w:t> réunion de la commission COTER et conférence sur le thème</w:t>
            </w:r>
            <w:proofErr w:type="gramStart"/>
            <w:r w:rsidRPr="002032B4">
              <w:rPr>
                <w:rFonts w:ascii="Arial" w:hAnsi="Arial"/>
                <w:b/>
                <w:lang w:val="fr-FR"/>
              </w:rPr>
              <w:t xml:space="preserve"> «Investir</w:t>
            </w:r>
            <w:proofErr w:type="gramEnd"/>
            <w:r w:rsidRPr="002032B4">
              <w:rPr>
                <w:rFonts w:ascii="Arial" w:hAnsi="Arial"/>
                <w:b/>
                <w:lang w:val="fr-FR"/>
              </w:rPr>
              <w:t xml:space="preserve"> dans la </w:t>
            </w:r>
            <w:proofErr w:type="spellStart"/>
            <w:r w:rsidRPr="002032B4">
              <w:rPr>
                <w:rFonts w:ascii="Arial" w:hAnsi="Arial"/>
                <w:b/>
                <w:lang w:val="fr-FR"/>
              </w:rPr>
              <w:t>décarbonation</w:t>
            </w:r>
            <w:proofErr w:type="spellEnd"/>
            <w:r w:rsidRPr="002032B4">
              <w:rPr>
                <w:rFonts w:ascii="Arial" w:hAnsi="Arial"/>
                <w:b/>
                <w:lang w:val="fr-FR"/>
              </w:rPr>
              <w:t xml:space="preserve"> et la modernisation des transports publics»</w:t>
            </w:r>
            <w:r w:rsidRPr="002032B4" w:rsidR="00C4202E">
              <w:rPr>
                <w:rFonts w:ascii="Arial" w:hAnsi="Arial"/>
                <w:b/>
                <w:lang w:val="fr-FR"/>
              </w:rPr>
              <w:t xml:space="preserve"> — En présentiel uniquement</w:t>
            </w:r>
          </w:p>
          <w:p w:rsidRPr="002032B4" w:rsidR="00FF2702" w:rsidRDefault="00C4202E" w14:paraId="53BCC1C6" w14:textId="4DBB8630">
            <w:pPr>
              <w:jc w:val="center"/>
              <w:rPr>
                <w:b/>
                <w:bCs/>
                <w:lang w:val="fr-FR"/>
              </w:rPr>
            </w:pPr>
            <w:r w:rsidRPr="002032B4">
              <w:rPr>
                <w:rFonts w:ascii="Arial" w:hAnsi="Arial"/>
                <w:b/>
                <w:lang w:val="fr-FR"/>
              </w:rPr>
              <w:t xml:space="preserve">les </w:t>
            </w:r>
            <w:r w:rsidRPr="002032B4" w:rsidR="006F3F17">
              <w:rPr>
                <w:rFonts w:ascii="Arial" w:hAnsi="Arial"/>
                <w:b/>
                <w:lang w:val="fr-FR"/>
              </w:rPr>
              <w:t>11 et 12 juillet 2022</w:t>
            </w:r>
          </w:p>
        </w:tc>
        <w:tc>
          <w:tcPr>
            <w:tcW w:w="5858" w:type="dxa"/>
            <w:hideMark/>
          </w:tcPr>
          <w:p w:rsidRPr="002032B4" w:rsidR="00FF2702" w:rsidRDefault="006F3F17" w14:paraId="0B62AE03" w14:textId="77777777">
            <w:pPr>
              <w:jc w:val="right"/>
              <w:rPr>
                <w:b/>
                <w:bCs/>
                <w:spacing w:val="-2"/>
                <w:sz w:val="60"/>
                <w:szCs w:val="60"/>
                <w:lang w:val="fr-FR"/>
              </w:rPr>
            </w:pPr>
            <w:r w:rsidRPr="002032B4">
              <w:rPr>
                <w:rFonts w:ascii="Arial" w:hAnsi="Arial"/>
                <w:b/>
                <w:sz w:val="60"/>
                <w:lang w:val="fr-FR"/>
              </w:rPr>
              <w:t>FR</w:t>
            </w:r>
          </w:p>
          <w:p w:rsidRPr="002032B4" w:rsidR="00FF2702" w:rsidRDefault="006F3F17" w14:paraId="63BA5DD6" w14:textId="77777777">
            <w:pPr>
              <w:jc w:val="right"/>
              <w:rPr>
                <w:lang w:val="fr-FR"/>
              </w:rPr>
            </w:pPr>
            <w:r w:rsidRPr="002032B4">
              <w:rPr>
                <w:rFonts w:ascii="Arial" w:hAnsi="Arial"/>
                <w:b/>
                <w:sz w:val="36"/>
                <w:lang w:val="fr-FR"/>
              </w:rPr>
              <w:t>COTER-VII/019</w:t>
            </w:r>
          </w:p>
        </w:tc>
      </w:tr>
    </w:tbl>
    <w:p w:rsidRPr="002032B4" w:rsidR="00FF2702" w:rsidRDefault="00FF2702" w14:paraId="715A4FDC" w14:textId="77777777">
      <w:pPr>
        <w:rPr>
          <w:lang w:val="fr-FR"/>
        </w:rPr>
      </w:pPr>
    </w:p>
    <w:p w:rsidRPr="002032B4" w:rsidR="00FF2702" w:rsidRDefault="00FF2702" w14:paraId="30B6A608" w14:textId="77777777">
      <w:pPr>
        <w:rPr>
          <w:lang w:val="fr-FR"/>
        </w:rPr>
      </w:pPr>
    </w:p>
    <w:p w:rsidRPr="002032B4" w:rsidR="00FF2702" w:rsidRDefault="00FF2702" w14:paraId="6A0C452A" w14:textId="77777777">
      <w:pPr>
        <w:rPr>
          <w:lang w:val="fr-FR"/>
        </w:rPr>
      </w:pPr>
    </w:p>
    <w:p w:rsidRPr="002032B4" w:rsidR="00FF2702" w:rsidRDefault="00FF2702" w14:paraId="73C6484D" w14:textId="77777777">
      <w:pPr>
        <w:rPr>
          <w:lang w:val="fr-FR"/>
        </w:rPr>
      </w:pPr>
    </w:p>
    <w:p w:rsidRPr="002032B4" w:rsidR="00FF2702" w:rsidRDefault="00FF2702" w14:paraId="18D0AF55" w14:textId="77777777">
      <w:pPr>
        <w:rPr>
          <w:lang w:val="fr-FR"/>
        </w:rPr>
      </w:pPr>
    </w:p>
    <w:p w:rsidRPr="002032B4" w:rsidR="00FF2702" w:rsidRDefault="00FF2702" w14:paraId="18E2FF03" w14:textId="77777777">
      <w:pPr>
        <w:rPr>
          <w:lang w:val="fr-FR"/>
        </w:rPr>
      </w:pPr>
    </w:p>
    <w:p w:rsidRPr="002032B4" w:rsidR="00FF2702" w:rsidRDefault="00FF2702" w14:paraId="575DD33B" w14:textId="77777777">
      <w:pPr>
        <w:rPr>
          <w:lang w:val="fr-FR"/>
        </w:rPr>
      </w:pPr>
    </w:p>
    <w:p w:rsidRPr="002032B4" w:rsidR="00FF2702" w:rsidRDefault="00990F8E" w14:paraId="457D60AA" w14:textId="00D658E2">
      <w:pPr>
        <w:rPr>
          <w:lang w:val="fr-FR"/>
        </w:rPr>
      </w:pPr>
      <w:r w:rsidRPr="00990F8E">
        <w:rPr>
          <w:noProof/>
          <w:sz w:val="20"/>
        </w:rPr>
        <mc:AlternateContent>
          <mc:Choice Requires="wps">
            <w:drawing>
              <wp:anchor distT="0" distB="0" distL="114300" distR="114300" simplePos="0" relativeHeight="251659264" behindDoc="1" locked="0" layoutInCell="0" allowOverlap="1" wp14:editId="72B191A1" wp14:anchorId="3A1C81EF">
                <wp:simplePos x="0" y="0"/>
                <wp:positionH relativeFrom="page">
                  <wp:posOffset>6769100</wp:posOffset>
                </wp:positionH>
                <wp:positionV relativeFrom="page">
                  <wp:posOffset>10081260</wp:posOffset>
                </wp:positionV>
                <wp:extent cx="647700" cy="396240"/>
                <wp:effectExtent l="0" t="3810" r="3175"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990F8E" w:rsidRDefault="00990F8E" w14:paraId="3871CD1B" w14:textId="77777777">
                            <w:pPr>
                              <w:jc w:val="center"/>
                              <w:rPr>
                                <w:rFonts w:ascii="Arial" w:hAnsi="Arial" w:cs="Arial"/>
                                <w:b/>
                                <w:bCs/>
                                <w:sz w:val="48"/>
                                <w:lang w:val="nl-BE"/>
                              </w:rPr>
                            </w:pPr>
                            <w:r>
                              <w:rPr>
                                <w:rFonts w:ascii="Arial" w:hAnsi="Arial" w:cs="Arial"/>
                                <w:b/>
                                <w:bCs/>
                                <w:sz w:val="48"/>
                                <w:lang w:val="nl-BE"/>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1C81EF">
                <v:stroke joinstyle="miter"/>
                <v:path gradientshapeok="t" o:connecttype="rect"/>
              </v:shapetype>
              <v:shape id="Text Box 21"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mtQIAALo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D/IEqmtQIAALoF&#10;AAAOAAAAAAAAAAAAAAAAAC4CAABkcnMvZTJvRG9jLnhtbFBLAQItABQABgAIAAAAIQDrVDFa3gAA&#10;AA8BAAAPAAAAAAAAAAAAAAAAAA8FAABkcnMvZG93bnJldi54bWxQSwUGAAAAAAQABADzAAAAGgYA&#10;AAAA&#10;">
                <v:textbox>
                  <w:txbxContent>
                    <w:p w:rsidRPr="00260E65" w:rsidR="00990F8E" w:rsidRDefault="00990F8E" w14:paraId="3871CD1B" w14:textId="77777777">
                      <w:pPr>
                        <w:jc w:val="center"/>
                        <w:rPr>
                          <w:rFonts w:ascii="Arial" w:hAnsi="Arial" w:cs="Arial"/>
                          <w:b/>
                          <w:bCs/>
                          <w:sz w:val="48"/>
                          <w:lang w:val="nl-BE"/>
                        </w:rPr>
                      </w:pPr>
                      <w:r>
                        <w:rPr>
                          <w:rFonts w:ascii="Arial" w:hAnsi="Arial" w:cs="Arial"/>
                          <w:b/>
                          <w:bCs/>
                          <w:sz w:val="48"/>
                          <w:lang w:val="nl-BE"/>
                        </w:rPr>
                        <w:t>FR</w:t>
                      </w:r>
                    </w:p>
                  </w:txbxContent>
                </v:textbox>
                <w10:wrap anchorx="page" anchory="page"/>
              </v:shape>
            </w:pict>
          </mc:Fallback>
        </mc:AlternateContent>
      </w:r>
    </w:p>
    <w:p w:rsidRPr="002032B4" w:rsidR="00FF2702" w:rsidRDefault="00FF2702" w14:paraId="75F2389D" w14:textId="77777777">
      <w:pPr>
        <w:rPr>
          <w:lang w:val="fr-FR"/>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9286"/>
      </w:tblGrid>
      <w:tr w:rsidRPr="002032B4" w:rsidR="00FF2702" w14:paraId="6C4EA30B" w14:textId="77777777">
        <w:tc>
          <w:tcPr>
            <w:tcW w:w="9286" w:type="dxa"/>
          </w:tcPr>
          <w:p w:rsidRPr="002032B4" w:rsidR="00FF2702" w:rsidRDefault="006F3F17" w14:paraId="6872DD96" w14:textId="77777777">
            <w:pPr>
              <w:jc w:val="center"/>
              <w:rPr>
                <w:rFonts w:ascii="Arial" w:hAnsi="Arial" w:cs="Arial"/>
                <w:b/>
                <w:bCs/>
                <w:lang w:val="fr-FR"/>
              </w:rPr>
            </w:pPr>
            <w:r w:rsidRPr="002032B4">
              <w:rPr>
                <w:rFonts w:ascii="Arial" w:hAnsi="Arial"/>
                <w:b/>
                <w:sz w:val="44"/>
                <w:lang w:val="fr-FR"/>
              </w:rPr>
              <w:t>AMENDEMENTS</w:t>
            </w:r>
          </w:p>
          <w:p w:rsidRPr="002032B4" w:rsidR="00FF2702" w:rsidRDefault="00FF2702" w14:paraId="19ABBBC1" w14:textId="77777777">
            <w:pPr>
              <w:jc w:val="center"/>
              <w:rPr>
                <w:rFonts w:ascii="Arial" w:hAnsi="Arial"/>
                <w:b/>
                <w:bCs/>
                <w:lang w:val="fr-FR" w:eastAsia="fr-BE"/>
              </w:rPr>
            </w:pPr>
          </w:p>
        </w:tc>
      </w:tr>
      <w:tr w:rsidRPr="002032B4" w:rsidR="00FF2702" w14:paraId="37496D78" w14:textId="77777777">
        <w:tc>
          <w:tcPr>
            <w:tcW w:w="9286" w:type="dxa"/>
          </w:tcPr>
          <w:p w:rsidRPr="002032B4" w:rsidR="00FF2702" w:rsidRDefault="006F3F17" w14:paraId="1FD1C539" w14:textId="77777777">
            <w:pPr>
              <w:jc w:val="center"/>
              <w:rPr>
                <w:b/>
                <w:bCs/>
                <w:lang w:val="fr-FR"/>
              </w:rPr>
            </w:pPr>
            <w:r w:rsidRPr="002032B4">
              <w:rPr>
                <w:b/>
                <w:lang w:val="fr-FR"/>
              </w:rPr>
              <w:t>PROJET D’AVIS</w:t>
            </w:r>
          </w:p>
          <w:p w:rsidRPr="002032B4" w:rsidR="00FF2702" w:rsidRDefault="00FF2702" w14:paraId="4D87E8A8" w14:textId="77777777">
            <w:pPr>
              <w:jc w:val="center"/>
              <w:rPr>
                <w:b/>
                <w:bCs/>
                <w:lang w:val="fr-FR" w:eastAsia="fr-BE"/>
              </w:rPr>
            </w:pPr>
          </w:p>
          <w:p w:rsidRPr="002032B4" w:rsidR="00FF2702" w:rsidRDefault="006F3F17" w14:paraId="71F563C6" w14:textId="77777777">
            <w:pPr>
              <w:jc w:val="center"/>
              <w:rPr>
                <w:b/>
                <w:bCs/>
                <w:lang w:val="fr-FR"/>
              </w:rPr>
            </w:pPr>
            <w:r w:rsidRPr="002032B4">
              <w:rPr>
                <w:b/>
                <w:lang w:val="fr-FR"/>
              </w:rPr>
              <w:t>COMMISSION DE LA POLITIQUE DE COHÉSION TERRITORIALE ET DU BUDGET DE L’UE (COTER)</w:t>
            </w:r>
          </w:p>
          <w:p w:rsidRPr="002032B4" w:rsidR="00FF2702" w:rsidRDefault="00FF2702" w14:paraId="6E018E99" w14:textId="77777777">
            <w:pPr>
              <w:jc w:val="center"/>
              <w:rPr>
                <w:b/>
                <w:bCs/>
                <w:lang w:val="fr-FR" w:eastAsia="fr-BE"/>
              </w:rPr>
            </w:pPr>
          </w:p>
          <w:p w:rsidRPr="002032B4" w:rsidR="00FF2702" w:rsidRDefault="006F3F17" w14:paraId="4CC88488" w14:textId="77777777">
            <w:pPr>
              <w:jc w:val="center"/>
              <w:rPr>
                <w:lang w:val="fr-FR"/>
              </w:rPr>
            </w:pPr>
            <w:r w:rsidRPr="002032B4">
              <w:rPr>
                <w:b/>
                <w:lang w:val="fr-FR"/>
              </w:rPr>
              <w:t>Orientations pour le développement du réseau transeuropéen de transport (RTE-T)</w:t>
            </w:r>
          </w:p>
          <w:p w:rsidRPr="002032B4" w:rsidR="00FF2702" w:rsidRDefault="006F3F17" w14:paraId="43914679" w14:textId="77777777">
            <w:pPr>
              <w:jc w:val="center"/>
              <w:rPr>
                <w:lang w:val="fr-FR"/>
              </w:rPr>
            </w:pPr>
            <w:r w:rsidRPr="002032B4">
              <w:rPr>
                <w:lang w:val="fr-FR"/>
              </w:rPr>
              <w:t>_____________</w:t>
            </w:r>
          </w:p>
        </w:tc>
      </w:tr>
      <w:tr w:rsidRPr="002032B4" w:rsidR="00FF2702" w14:paraId="50CF412F" w14:textId="77777777">
        <w:tc>
          <w:tcPr>
            <w:tcW w:w="9286" w:type="dxa"/>
          </w:tcPr>
          <w:p w:rsidRPr="002032B4" w:rsidR="00FF2702" w:rsidRDefault="00FF2702" w14:paraId="16F96272" w14:textId="77777777">
            <w:pPr>
              <w:jc w:val="center"/>
              <w:rPr>
                <w:b/>
                <w:bCs/>
                <w:lang w:val="fr-FR" w:eastAsia="fr-BE"/>
              </w:rPr>
            </w:pPr>
          </w:p>
          <w:p w:rsidRPr="002032B4" w:rsidR="00201667" w:rsidP="00201667" w:rsidRDefault="00C4202E" w14:paraId="4AB44BF6" w14:textId="688238CD">
            <w:pPr>
              <w:jc w:val="center"/>
              <w:rPr>
                <w:b/>
                <w:bCs/>
                <w:lang w:val="fr-FR"/>
              </w:rPr>
            </w:pPr>
            <w:r w:rsidRPr="002032B4">
              <w:rPr>
                <w:b/>
                <w:lang w:val="fr-FR"/>
              </w:rPr>
              <w:t>Rapporteure: Isabelle </w:t>
            </w:r>
            <w:proofErr w:type="spellStart"/>
            <w:r w:rsidRPr="002032B4" w:rsidR="00201667">
              <w:rPr>
                <w:b/>
                <w:lang w:val="fr-FR"/>
              </w:rPr>
              <w:t>Boudineau</w:t>
            </w:r>
            <w:proofErr w:type="spellEnd"/>
            <w:r w:rsidRPr="002032B4" w:rsidR="00201667">
              <w:rPr>
                <w:b/>
                <w:lang w:val="fr-FR"/>
              </w:rPr>
              <w:t xml:space="preserve"> (FR/PSE)</w:t>
            </w:r>
          </w:p>
          <w:p w:rsidRPr="002032B4" w:rsidR="00FF2702" w:rsidP="00201667" w:rsidRDefault="00201667" w14:paraId="06426527" w14:textId="01D2F0AA">
            <w:pPr>
              <w:jc w:val="center"/>
              <w:rPr>
                <w:b/>
                <w:bCs/>
                <w:lang w:val="fr-FR"/>
              </w:rPr>
            </w:pPr>
            <w:r w:rsidRPr="002032B4">
              <w:rPr>
                <w:lang w:val="fr-FR"/>
              </w:rPr>
              <w:t xml:space="preserve">Membre d’un exécutif régional: conseil régional de </w:t>
            </w:r>
            <w:proofErr w:type="spellStart"/>
            <w:r w:rsidRPr="002032B4">
              <w:rPr>
                <w:lang w:val="fr-FR"/>
              </w:rPr>
              <w:t>Nouvelle-Aquitaine</w:t>
            </w:r>
            <w:proofErr w:type="spellEnd"/>
          </w:p>
          <w:p w:rsidRPr="002032B4" w:rsidR="00FF2702" w:rsidRDefault="00FF2702" w14:paraId="3C2F4EA1" w14:textId="77777777">
            <w:pPr>
              <w:jc w:val="center"/>
              <w:rPr>
                <w:b/>
                <w:bCs/>
                <w:lang w:val="fr-FR" w:eastAsia="fr-BE"/>
              </w:rPr>
            </w:pPr>
          </w:p>
          <w:p w:rsidRPr="002032B4" w:rsidR="00FF2702" w:rsidRDefault="00FF2702" w14:paraId="7DE83892" w14:textId="77777777">
            <w:pPr>
              <w:jc w:val="center"/>
              <w:rPr>
                <w:b/>
                <w:bCs/>
                <w:lang w:val="fr-FR" w:eastAsia="fr-BE"/>
              </w:rPr>
            </w:pPr>
          </w:p>
        </w:tc>
      </w:tr>
      <w:tr w:rsidRPr="002032B4" w:rsidR="00FF2702" w14:paraId="5A37FCD5" w14:textId="77777777">
        <w:tc>
          <w:tcPr>
            <w:tcW w:w="9286" w:type="dxa"/>
          </w:tcPr>
          <w:p w:rsidRPr="002032B4" w:rsidR="00FF2702" w:rsidRDefault="00FF2702" w14:paraId="3A048390" w14:textId="77777777">
            <w:pPr>
              <w:jc w:val="center"/>
              <w:rPr>
                <w:lang w:val="fr-FR" w:eastAsia="fr-BE"/>
              </w:rPr>
            </w:pPr>
          </w:p>
        </w:tc>
      </w:tr>
    </w:tbl>
    <w:p w:rsidRPr="002032B4" w:rsidR="00FF2702" w:rsidRDefault="006F3F17" w14:paraId="30EB6932" w14:textId="0789EA97">
      <w:pPr>
        <w:rPr>
          <w:lang w:val="fr-FR"/>
        </w:rPr>
      </w:pPr>
      <w:r w:rsidRPr="002032B4">
        <w:rPr>
          <w:lang w:val="fr-FR"/>
        </w:rPr>
        <w:br w:type="page"/>
      </w:r>
    </w:p>
    <w:p w:rsidRPr="002032B4" w:rsidR="00FF2702" w:rsidRDefault="006F3F17" w14:paraId="522F79A1" w14:textId="21B39DF8">
      <w:pPr>
        <w:spacing w:line="240" w:lineRule="auto"/>
        <w:jc w:val="center"/>
        <w:rPr>
          <w:b/>
          <w:bCs/>
          <w:i/>
          <w:lang w:val="fr-FR"/>
        </w:rPr>
      </w:pPr>
      <w:r w:rsidRPr="002032B4">
        <w:rPr>
          <w:b/>
          <w:i/>
          <w:lang w:val="fr-FR"/>
        </w:rPr>
        <w:lastRenderedPageBreak/>
        <w:t>ORDRE D</w:t>
      </w:r>
      <w:r w:rsidRPr="002032B4" w:rsidR="00990F8E">
        <w:rPr>
          <w:b/>
          <w:i/>
          <w:lang w:val="fr-FR"/>
        </w:rPr>
        <w:t>’</w:t>
      </w:r>
      <w:r w:rsidRPr="002032B4">
        <w:rPr>
          <w:b/>
          <w:i/>
          <w:lang w:val="fr-FR"/>
        </w:rPr>
        <w:t>EXAMEN DES AMENDEMENTS</w:t>
      </w:r>
    </w:p>
    <w:p w:rsidRPr="002032B4" w:rsidR="00FF2702" w:rsidRDefault="006F3F17" w14:paraId="025A06DC" w14:textId="77777777">
      <w:pPr>
        <w:spacing w:line="240" w:lineRule="auto"/>
        <w:jc w:val="center"/>
        <w:rPr>
          <w:b/>
          <w:bCs/>
          <w:i/>
          <w:lang w:val="fr-FR"/>
        </w:rPr>
      </w:pPr>
      <w:r w:rsidRPr="002032B4">
        <w:rPr>
          <w:b/>
          <w:i/>
          <w:lang w:val="fr-FR"/>
        </w:rPr>
        <w:t>ORDER OF EXAMINATION OF AMENDMENTS</w:t>
      </w:r>
    </w:p>
    <w:p w:rsidRPr="002032B4" w:rsidR="00FF2702" w:rsidRDefault="00FF2702" w14:paraId="52C5D294" w14:textId="77777777">
      <w:pPr>
        <w:spacing w:line="240" w:lineRule="auto"/>
        <w:jc w:val="center"/>
        <w:rPr>
          <w:b/>
          <w:bCs/>
          <w:lang w:val="fr-FR"/>
        </w:rPr>
      </w:pPr>
    </w:p>
    <w:tbl>
      <w:tblPr>
        <w:tblW w:w="928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534"/>
        <w:gridCol w:w="1687"/>
        <w:gridCol w:w="1959"/>
        <w:gridCol w:w="1891"/>
        <w:gridCol w:w="1215"/>
      </w:tblGrid>
      <w:tr w:rsidRPr="002032B4" w:rsidR="00FF2702" w:rsidTr="00867574" w14:paraId="125EFF40" w14:textId="77777777">
        <w:trPr>
          <w:tblHeader/>
        </w:trPr>
        <w:tc>
          <w:tcPr>
            <w:tcW w:w="2534" w:type="dxa"/>
            <w:tcBorders>
              <w:top w:val="single" w:color="auto" w:sz="6" w:space="0"/>
              <w:left w:val="single" w:color="auto" w:sz="6" w:space="0"/>
              <w:bottom w:val="single" w:color="auto" w:sz="6" w:space="0"/>
              <w:right w:val="single" w:color="auto" w:sz="6" w:space="0"/>
            </w:tcBorders>
            <w:hideMark/>
          </w:tcPr>
          <w:p w:rsidRPr="002032B4" w:rsidR="00FF2702" w:rsidRDefault="006F3F17" w14:paraId="0A2C5B80" w14:textId="77777777">
            <w:pPr>
              <w:spacing w:line="240" w:lineRule="auto"/>
              <w:jc w:val="center"/>
              <w:rPr>
                <w:b/>
                <w:bCs/>
                <w:lang w:val="fr-FR"/>
              </w:rPr>
            </w:pPr>
            <w:r w:rsidRPr="002032B4">
              <w:rPr>
                <w:b/>
                <w:lang w:val="fr-FR"/>
              </w:rPr>
              <w:t>Auteur</w:t>
            </w:r>
          </w:p>
          <w:p w:rsidRPr="002032B4" w:rsidR="00FF2702" w:rsidRDefault="006F3F17" w14:paraId="62BEFEE9" w14:textId="77777777">
            <w:pPr>
              <w:spacing w:line="240" w:lineRule="auto"/>
              <w:jc w:val="center"/>
              <w:rPr>
                <w:b/>
                <w:bCs/>
                <w:lang w:val="fr-FR"/>
              </w:rPr>
            </w:pPr>
            <w:proofErr w:type="spellStart"/>
            <w:r w:rsidRPr="002032B4">
              <w:rPr>
                <w:b/>
                <w:lang w:val="fr-FR"/>
              </w:rPr>
              <w:t>Author</w:t>
            </w:r>
            <w:proofErr w:type="spellEnd"/>
          </w:p>
        </w:tc>
        <w:tc>
          <w:tcPr>
            <w:tcW w:w="1687" w:type="dxa"/>
            <w:tcBorders>
              <w:top w:val="single" w:color="auto" w:sz="6" w:space="0"/>
              <w:left w:val="single" w:color="auto" w:sz="6" w:space="0"/>
              <w:bottom w:val="single" w:color="auto" w:sz="6" w:space="0"/>
              <w:right w:val="single" w:color="auto" w:sz="6" w:space="0"/>
            </w:tcBorders>
            <w:hideMark/>
          </w:tcPr>
          <w:p w:rsidRPr="002032B4" w:rsidR="00FF2702" w:rsidRDefault="006F3F17" w14:paraId="54462070" w14:textId="77777777">
            <w:pPr>
              <w:spacing w:line="240" w:lineRule="auto"/>
              <w:jc w:val="center"/>
              <w:rPr>
                <w:b/>
                <w:bCs/>
                <w:lang w:val="fr-FR"/>
              </w:rPr>
            </w:pPr>
            <w:r w:rsidRPr="002032B4">
              <w:rPr>
                <w:b/>
                <w:lang w:val="fr-FR"/>
              </w:rPr>
              <w:t>Paragraphe n°</w:t>
            </w:r>
          </w:p>
          <w:p w:rsidRPr="002032B4" w:rsidR="00FF2702" w:rsidRDefault="006F3F17" w14:paraId="215742D4" w14:textId="77777777">
            <w:pPr>
              <w:spacing w:line="240" w:lineRule="auto"/>
              <w:jc w:val="center"/>
              <w:rPr>
                <w:b/>
                <w:bCs/>
                <w:lang w:val="fr-FR"/>
              </w:rPr>
            </w:pPr>
            <w:r w:rsidRPr="002032B4">
              <w:rPr>
                <w:b/>
                <w:lang w:val="fr-FR"/>
              </w:rPr>
              <w:t>Point No</w:t>
            </w:r>
          </w:p>
        </w:tc>
        <w:tc>
          <w:tcPr>
            <w:tcW w:w="1959" w:type="dxa"/>
            <w:tcBorders>
              <w:top w:val="single" w:color="auto" w:sz="6" w:space="0"/>
              <w:left w:val="single" w:color="auto" w:sz="6" w:space="0"/>
              <w:bottom w:val="single" w:color="auto" w:sz="6" w:space="0"/>
              <w:right w:val="single" w:color="auto" w:sz="6" w:space="0"/>
            </w:tcBorders>
            <w:hideMark/>
          </w:tcPr>
          <w:p w:rsidRPr="002032B4" w:rsidR="00FF2702" w:rsidRDefault="006F3F17" w14:paraId="2BAB8633" w14:textId="77777777">
            <w:pPr>
              <w:spacing w:line="240" w:lineRule="auto"/>
              <w:jc w:val="center"/>
              <w:rPr>
                <w:b/>
                <w:bCs/>
                <w:lang w:val="fr-FR"/>
              </w:rPr>
            </w:pPr>
            <w:r w:rsidRPr="002032B4">
              <w:rPr>
                <w:b/>
                <w:lang w:val="fr-FR"/>
              </w:rPr>
              <w:t>Conséquence sur les autres amendements</w:t>
            </w:r>
          </w:p>
          <w:p w:rsidRPr="002032B4" w:rsidR="00FF2702" w:rsidRDefault="006F3F17" w14:paraId="6E481B6E" w14:textId="77777777">
            <w:pPr>
              <w:spacing w:line="240" w:lineRule="auto"/>
              <w:jc w:val="center"/>
              <w:rPr>
                <w:b/>
                <w:bCs/>
                <w:lang w:val="fr-FR"/>
              </w:rPr>
            </w:pPr>
            <w:r w:rsidRPr="002032B4">
              <w:rPr>
                <w:b/>
                <w:lang w:val="fr-FR"/>
              </w:rPr>
              <w:t xml:space="preserve">Impact on </w:t>
            </w:r>
            <w:proofErr w:type="spellStart"/>
            <w:r w:rsidRPr="002032B4">
              <w:rPr>
                <w:b/>
                <w:lang w:val="fr-FR"/>
              </w:rPr>
              <w:t>other</w:t>
            </w:r>
            <w:proofErr w:type="spellEnd"/>
            <w:r w:rsidRPr="002032B4">
              <w:rPr>
                <w:b/>
                <w:lang w:val="fr-FR"/>
              </w:rPr>
              <w:t xml:space="preserve"> </w:t>
            </w:r>
            <w:proofErr w:type="spellStart"/>
            <w:r w:rsidRPr="002032B4">
              <w:rPr>
                <w:b/>
                <w:lang w:val="fr-FR"/>
              </w:rPr>
              <w:t>amendments</w:t>
            </w:r>
            <w:proofErr w:type="spellEnd"/>
          </w:p>
        </w:tc>
        <w:tc>
          <w:tcPr>
            <w:tcW w:w="1891" w:type="dxa"/>
            <w:tcBorders>
              <w:top w:val="single" w:color="auto" w:sz="6" w:space="0"/>
              <w:left w:val="single" w:color="auto" w:sz="6" w:space="0"/>
              <w:bottom w:val="single" w:color="auto" w:sz="6" w:space="0"/>
              <w:right w:val="single" w:color="auto" w:sz="6" w:space="0"/>
            </w:tcBorders>
            <w:hideMark/>
          </w:tcPr>
          <w:p w:rsidRPr="002032B4" w:rsidR="00FF2702" w:rsidRDefault="006F3F17" w14:paraId="5F51410C" w14:textId="77777777">
            <w:pPr>
              <w:spacing w:line="240" w:lineRule="auto"/>
              <w:jc w:val="center"/>
              <w:rPr>
                <w:b/>
                <w:bCs/>
                <w:lang w:val="fr-FR"/>
              </w:rPr>
            </w:pPr>
            <w:r w:rsidRPr="002032B4">
              <w:rPr>
                <w:b/>
                <w:lang w:val="fr-FR"/>
              </w:rPr>
              <w:t>Position du rapporteur</w:t>
            </w:r>
          </w:p>
          <w:p w:rsidRPr="002032B4" w:rsidR="00FF2702" w:rsidRDefault="006F3F17" w14:paraId="4B394D63" w14:textId="77777777">
            <w:pPr>
              <w:spacing w:line="240" w:lineRule="auto"/>
              <w:jc w:val="center"/>
              <w:rPr>
                <w:b/>
                <w:bCs/>
                <w:lang w:val="fr-FR"/>
              </w:rPr>
            </w:pPr>
            <w:r w:rsidRPr="002032B4">
              <w:rPr>
                <w:b/>
                <w:lang w:val="fr-FR"/>
              </w:rPr>
              <w:t xml:space="preserve">Position </w:t>
            </w:r>
            <w:proofErr w:type="spellStart"/>
            <w:r w:rsidRPr="002032B4">
              <w:rPr>
                <w:b/>
                <w:lang w:val="fr-FR"/>
              </w:rPr>
              <w:t>of</w:t>
            </w:r>
            <w:proofErr w:type="spellEnd"/>
            <w:r w:rsidRPr="002032B4">
              <w:rPr>
                <w:b/>
                <w:lang w:val="fr-FR"/>
              </w:rPr>
              <w:t xml:space="preserve"> </w:t>
            </w:r>
            <w:proofErr w:type="spellStart"/>
            <w:r w:rsidRPr="002032B4">
              <w:rPr>
                <w:b/>
                <w:lang w:val="fr-FR"/>
              </w:rPr>
              <w:t>the</w:t>
            </w:r>
            <w:proofErr w:type="spellEnd"/>
            <w:r w:rsidRPr="002032B4">
              <w:rPr>
                <w:b/>
                <w:lang w:val="fr-FR"/>
              </w:rPr>
              <w:t xml:space="preserve"> rapporteur</w:t>
            </w:r>
          </w:p>
        </w:tc>
        <w:tc>
          <w:tcPr>
            <w:tcW w:w="1215" w:type="dxa"/>
            <w:tcBorders>
              <w:top w:val="single" w:color="auto" w:sz="6" w:space="0"/>
              <w:left w:val="single" w:color="auto" w:sz="6" w:space="0"/>
              <w:bottom w:val="single" w:color="auto" w:sz="6" w:space="0"/>
              <w:right w:val="single" w:color="auto" w:sz="6" w:space="0"/>
            </w:tcBorders>
            <w:hideMark/>
          </w:tcPr>
          <w:p w:rsidRPr="002032B4" w:rsidR="00FF2702" w:rsidRDefault="006F3F17" w14:paraId="705ABB9C" w14:textId="77777777">
            <w:pPr>
              <w:spacing w:line="240" w:lineRule="auto"/>
              <w:jc w:val="center"/>
              <w:rPr>
                <w:b/>
                <w:bCs/>
                <w:lang w:val="fr-FR"/>
              </w:rPr>
            </w:pPr>
            <w:r w:rsidRPr="002032B4">
              <w:rPr>
                <w:b/>
                <w:lang w:val="fr-FR"/>
              </w:rPr>
              <w:t>Résultat</w:t>
            </w:r>
          </w:p>
          <w:p w:rsidRPr="002032B4" w:rsidR="00FF2702" w:rsidRDefault="006F3F17" w14:paraId="63DC380C" w14:textId="77777777">
            <w:pPr>
              <w:spacing w:line="240" w:lineRule="auto"/>
              <w:jc w:val="center"/>
              <w:rPr>
                <w:b/>
                <w:bCs/>
                <w:lang w:val="fr-FR"/>
              </w:rPr>
            </w:pPr>
            <w:proofErr w:type="spellStart"/>
            <w:r w:rsidRPr="002032B4">
              <w:rPr>
                <w:b/>
                <w:lang w:val="fr-FR"/>
              </w:rPr>
              <w:t>Outcome</w:t>
            </w:r>
            <w:proofErr w:type="spellEnd"/>
          </w:p>
        </w:tc>
      </w:tr>
      <w:tr w:rsidRPr="002032B4" w:rsidR="00FF2702" w:rsidTr="00867574" w14:paraId="4165B040"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6172FA63" w14:textId="77777777">
            <w:pPr>
              <w:spacing w:line="240" w:lineRule="auto"/>
              <w:jc w:val="left"/>
              <w:rPr>
                <w:b/>
                <w:bCs/>
                <w:lang w:val="fr-FR"/>
              </w:rPr>
            </w:pPr>
            <w:r w:rsidRPr="002032B4">
              <w:rPr>
                <w:b/>
                <w:lang w:val="fr-FR"/>
              </w:rPr>
              <w:t>Am. 1</w:t>
            </w:r>
          </w:p>
          <w:p w:rsidRPr="002032B4" w:rsidR="00FF2702" w:rsidRDefault="006F3F17" w14:paraId="12FC9464" w14:textId="77777777">
            <w:pPr>
              <w:spacing w:line="240" w:lineRule="auto"/>
              <w:jc w:val="left"/>
              <w:rPr>
                <w:lang w:val="fr-FR"/>
              </w:rPr>
            </w:pPr>
            <w:r w:rsidRPr="002032B4">
              <w:rPr>
                <w:b/>
                <w:lang w:val="fr-FR"/>
              </w:rPr>
              <w:t>RAUTIO Sari</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7ED56D6E" w14:textId="77777777">
            <w:pPr>
              <w:spacing w:line="240" w:lineRule="auto"/>
              <w:jc w:val="center"/>
              <w:rPr>
                <w:b/>
                <w:bCs/>
                <w:lang w:val="fr-FR"/>
              </w:rPr>
            </w:pPr>
            <w:r w:rsidRPr="002032B4">
              <w:rPr>
                <w:b/>
                <w:lang w:val="fr-FR"/>
              </w:rPr>
              <w:t>AM 4</w:t>
            </w:r>
          </w:p>
          <w:p w:rsidRPr="002032B4" w:rsidR="00FF2702" w:rsidRDefault="006F3F17" w14:paraId="5CD42280" w14:textId="77777777">
            <w:pPr>
              <w:spacing w:line="240" w:lineRule="auto"/>
              <w:jc w:val="center"/>
              <w:rPr>
                <w:lang w:val="fr-FR"/>
              </w:rPr>
            </w:pPr>
            <w:proofErr w:type="spellStart"/>
            <w:r w:rsidRPr="002032B4">
              <w:rPr>
                <w:b/>
                <w:lang w:val="fr-FR"/>
              </w:rPr>
              <w:t>Recital</w:t>
            </w:r>
            <w:proofErr w:type="spellEnd"/>
          </w:p>
          <w:p w:rsidRPr="002032B4" w:rsidR="00FF2702" w:rsidRDefault="006F3F17" w14:paraId="513C66FC" w14:textId="77777777">
            <w:pPr>
              <w:spacing w:line="240" w:lineRule="auto"/>
              <w:jc w:val="center"/>
              <w:rPr>
                <w:lang w:val="fr-FR"/>
              </w:rPr>
            </w:pPr>
            <w:r w:rsidRPr="002032B4">
              <w:rPr>
                <w:b/>
                <w:lang w:val="fr-FR"/>
              </w:rPr>
              <w:t>66</w:t>
            </w:r>
          </w:p>
          <w:p w:rsidRPr="002032B4" w:rsidR="00FF2702" w:rsidRDefault="006F3F17" w14:paraId="1547AD43" w14:textId="77777777">
            <w:pPr>
              <w:spacing w:line="240" w:lineRule="auto"/>
              <w:jc w:val="center"/>
              <w:rPr>
                <w:lang w:val="fr-FR"/>
              </w:rPr>
            </w:pPr>
            <w:r w:rsidRPr="002032B4">
              <w:rPr>
                <w:lang w:val="fr-FR"/>
              </w:rPr>
              <w:t>Modifier</w:t>
            </w:r>
          </w:p>
          <w:p w:rsidRPr="002032B4" w:rsidR="00FF2702" w:rsidRDefault="00A92A6B" w14:paraId="79CEA366" w14:textId="0F067AB7">
            <w:pPr>
              <w:spacing w:line="240" w:lineRule="auto"/>
              <w:jc w:val="center"/>
              <w:rPr>
                <w:lang w:val="fr-FR"/>
              </w:rPr>
            </w:pPr>
            <w:proofErr w:type="spellStart"/>
            <w:r w:rsidRPr="002032B4">
              <w:rPr>
                <w:lang w:val="fr-FR"/>
              </w:rPr>
              <w:t>Amend</w:t>
            </w:r>
            <w:proofErr w:type="spellEnd"/>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075F8BE0"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7785C1C0"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6166D77D" w14:textId="77777777">
            <w:pPr>
              <w:spacing w:line="240" w:lineRule="auto"/>
              <w:jc w:val="left"/>
              <w:rPr>
                <w:lang w:val="fr-FR" w:eastAsia="fr-BE"/>
              </w:rPr>
            </w:pPr>
          </w:p>
        </w:tc>
      </w:tr>
      <w:tr w:rsidRPr="002032B4" w:rsidR="00FF2702" w:rsidTr="00867574" w14:paraId="5881CA1B"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752758EB" w14:textId="77777777">
            <w:pPr>
              <w:spacing w:line="240" w:lineRule="auto"/>
              <w:jc w:val="left"/>
              <w:rPr>
                <w:b/>
                <w:bCs/>
                <w:lang w:val="fr-FR"/>
              </w:rPr>
            </w:pPr>
            <w:r w:rsidRPr="002032B4">
              <w:rPr>
                <w:b/>
                <w:lang w:val="fr-FR"/>
              </w:rPr>
              <w:t>Am. 2</w:t>
            </w:r>
          </w:p>
          <w:p w:rsidRPr="002032B4" w:rsidR="00FF2702" w:rsidRDefault="006F3F17" w14:paraId="018B2F21" w14:textId="77777777">
            <w:pPr>
              <w:spacing w:line="240" w:lineRule="auto"/>
              <w:jc w:val="left"/>
              <w:rPr>
                <w:lang w:val="fr-FR"/>
              </w:rPr>
            </w:pPr>
            <w:r w:rsidRPr="002032B4">
              <w:rPr>
                <w:b/>
                <w:lang w:val="fr-FR"/>
              </w:rPr>
              <w:t>RIJSBERMAN Michiel</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539BACED" w14:textId="77777777">
            <w:pPr>
              <w:spacing w:line="240" w:lineRule="auto"/>
              <w:jc w:val="center"/>
              <w:rPr>
                <w:b/>
                <w:bCs/>
                <w:lang w:val="fr-FR"/>
              </w:rPr>
            </w:pPr>
            <w:r w:rsidRPr="002032B4">
              <w:rPr>
                <w:b/>
                <w:lang w:val="fr-FR"/>
              </w:rPr>
              <w:t>New AM</w:t>
            </w:r>
          </w:p>
          <w:p w:rsidRPr="002032B4" w:rsidR="00FF2702" w:rsidRDefault="006F3F17" w14:paraId="1645D2D3" w14:textId="77777777">
            <w:pPr>
              <w:spacing w:line="240" w:lineRule="auto"/>
              <w:jc w:val="center"/>
              <w:rPr>
                <w:lang w:val="fr-FR"/>
              </w:rPr>
            </w:pPr>
            <w:r w:rsidRPr="002032B4">
              <w:rPr>
                <w:b/>
                <w:lang w:val="fr-FR"/>
              </w:rPr>
              <w:t>Article</w:t>
            </w:r>
          </w:p>
          <w:p w:rsidRPr="002032B4" w:rsidR="00FF2702" w:rsidRDefault="006F3F17" w14:paraId="0FB5959D" w14:textId="77777777">
            <w:pPr>
              <w:spacing w:line="240" w:lineRule="auto"/>
              <w:jc w:val="center"/>
              <w:rPr>
                <w:lang w:val="fr-FR"/>
              </w:rPr>
            </w:pPr>
            <w:r w:rsidRPr="002032B4">
              <w:rPr>
                <w:b/>
                <w:lang w:val="fr-FR"/>
              </w:rPr>
              <w:t>3f</w:t>
            </w:r>
          </w:p>
          <w:p w:rsidRPr="002032B4" w:rsidR="00FF2702" w:rsidRDefault="006F3F17" w14:paraId="44395AE9" w14:textId="77777777">
            <w:pPr>
              <w:spacing w:line="240" w:lineRule="auto"/>
              <w:jc w:val="center"/>
              <w:rPr>
                <w:lang w:val="fr-FR"/>
              </w:rPr>
            </w:pPr>
            <w:r w:rsidRPr="002032B4">
              <w:rPr>
                <w:lang w:val="fr-FR"/>
              </w:rPr>
              <w:t>Modifier</w:t>
            </w:r>
          </w:p>
          <w:p w:rsidRPr="002032B4" w:rsidR="00FF2702" w:rsidRDefault="0002066A" w14:paraId="6761834B" w14:textId="10AD6499">
            <w:pPr>
              <w:spacing w:line="240" w:lineRule="auto"/>
              <w:jc w:val="center"/>
              <w:rPr>
                <w:lang w:val="fr-FR"/>
              </w:rPr>
            </w:pPr>
            <w:proofErr w:type="spellStart"/>
            <w:r w:rsidRPr="002032B4">
              <w:rPr>
                <w:lang w:val="fr-FR"/>
              </w:rPr>
              <w:t>Amend</w:t>
            </w:r>
            <w:proofErr w:type="spellEnd"/>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22F6CE9B"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7160DB89"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2BD2FEB2" w14:textId="77777777">
            <w:pPr>
              <w:spacing w:line="240" w:lineRule="auto"/>
              <w:jc w:val="left"/>
              <w:rPr>
                <w:lang w:val="fr-FR" w:eastAsia="fr-BE"/>
              </w:rPr>
            </w:pPr>
          </w:p>
        </w:tc>
      </w:tr>
      <w:tr w:rsidRPr="002032B4" w:rsidR="00FF2702" w:rsidTr="00867574" w14:paraId="4BA2BAD8"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063346AD" w14:textId="77777777">
            <w:pPr>
              <w:spacing w:line="240" w:lineRule="auto"/>
              <w:jc w:val="left"/>
              <w:rPr>
                <w:b/>
                <w:bCs/>
                <w:lang w:val="fr-FR"/>
              </w:rPr>
            </w:pPr>
            <w:r w:rsidRPr="002032B4">
              <w:rPr>
                <w:b/>
                <w:lang w:val="fr-FR"/>
              </w:rPr>
              <w:t>Am. 3</w:t>
            </w:r>
          </w:p>
          <w:p w:rsidRPr="002032B4" w:rsidR="00FF2702" w:rsidRDefault="006F3F17" w14:paraId="782B1EA8" w14:textId="77777777">
            <w:pPr>
              <w:spacing w:line="240" w:lineRule="auto"/>
              <w:jc w:val="left"/>
              <w:rPr>
                <w:lang w:val="fr-FR"/>
              </w:rPr>
            </w:pPr>
            <w:r w:rsidRPr="002032B4">
              <w:rPr>
                <w:b/>
                <w:lang w:val="fr-FR"/>
              </w:rPr>
              <w:t>RAUTIO Sari</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2943FBA2" w14:textId="77777777">
            <w:pPr>
              <w:spacing w:line="240" w:lineRule="auto"/>
              <w:jc w:val="center"/>
              <w:rPr>
                <w:b/>
                <w:bCs/>
                <w:lang w:val="fr-FR"/>
              </w:rPr>
            </w:pPr>
            <w:r w:rsidRPr="002032B4">
              <w:rPr>
                <w:b/>
                <w:lang w:val="fr-FR"/>
              </w:rPr>
              <w:t>New AM</w:t>
            </w:r>
          </w:p>
          <w:p w:rsidRPr="002032B4" w:rsidR="00FF2702" w:rsidRDefault="006F3F17" w14:paraId="30193F35" w14:textId="77777777">
            <w:pPr>
              <w:spacing w:line="240" w:lineRule="auto"/>
              <w:jc w:val="center"/>
              <w:rPr>
                <w:lang w:val="fr-FR"/>
              </w:rPr>
            </w:pPr>
            <w:r w:rsidRPr="002032B4">
              <w:rPr>
                <w:b/>
                <w:lang w:val="fr-FR"/>
              </w:rPr>
              <w:t>Article</w:t>
            </w:r>
          </w:p>
          <w:p w:rsidRPr="002032B4" w:rsidR="00FF2702" w:rsidRDefault="006F3F17" w14:paraId="539AA76C" w14:textId="77777777">
            <w:pPr>
              <w:spacing w:line="240" w:lineRule="auto"/>
              <w:jc w:val="center"/>
              <w:rPr>
                <w:lang w:val="fr-FR"/>
              </w:rPr>
            </w:pPr>
            <w:r w:rsidRPr="002032B4">
              <w:rPr>
                <w:b/>
                <w:lang w:val="fr-FR"/>
              </w:rPr>
              <w:t>8 (2) (b)</w:t>
            </w:r>
          </w:p>
          <w:p w:rsidRPr="002032B4" w:rsidR="00FF2702" w:rsidRDefault="006F3F17" w14:paraId="6F15CBE6" w14:textId="77777777">
            <w:pPr>
              <w:spacing w:line="240" w:lineRule="auto"/>
              <w:jc w:val="center"/>
              <w:rPr>
                <w:lang w:val="fr-FR"/>
              </w:rPr>
            </w:pPr>
            <w:r w:rsidRPr="002032B4">
              <w:rPr>
                <w:lang w:val="fr-FR"/>
              </w:rPr>
              <w:t>Modifier</w:t>
            </w:r>
          </w:p>
          <w:p w:rsidRPr="002032B4" w:rsidR="00FF2702" w:rsidRDefault="0002066A" w14:paraId="323C2573" w14:textId="6F771101">
            <w:pPr>
              <w:spacing w:line="240" w:lineRule="auto"/>
              <w:jc w:val="center"/>
              <w:rPr>
                <w:lang w:val="fr-FR"/>
              </w:rPr>
            </w:pPr>
            <w:proofErr w:type="spellStart"/>
            <w:r w:rsidRPr="002032B4">
              <w:rPr>
                <w:lang w:val="fr-FR"/>
              </w:rPr>
              <w:t>Amend</w:t>
            </w:r>
            <w:proofErr w:type="spellEnd"/>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48758006"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5EBD3873"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1C2B7E8D" w14:textId="77777777">
            <w:pPr>
              <w:spacing w:line="240" w:lineRule="auto"/>
              <w:jc w:val="left"/>
              <w:rPr>
                <w:lang w:val="fr-FR" w:eastAsia="fr-BE"/>
              </w:rPr>
            </w:pPr>
          </w:p>
        </w:tc>
      </w:tr>
      <w:tr w:rsidRPr="002032B4" w:rsidR="00FF2702" w:rsidTr="00867574" w14:paraId="229D85C2"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3CE6BF38" w14:textId="77777777">
            <w:pPr>
              <w:spacing w:line="240" w:lineRule="auto"/>
              <w:jc w:val="left"/>
              <w:rPr>
                <w:b/>
                <w:bCs/>
                <w:lang w:val="fr-FR"/>
              </w:rPr>
            </w:pPr>
            <w:r w:rsidRPr="002032B4">
              <w:rPr>
                <w:b/>
                <w:lang w:val="fr-FR"/>
              </w:rPr>
              <w:t>Am. 4</w:t>
            </w:r>
          </w:p>
          <w:p w:rsidRPr="002032B4" w:rsidR="00FF2702" w:rsidRDefault="006F3F17" w14:paraId="7B429D82" w14:textId="77777777">
            <w:pPr>
              <w:spacing w:line="240" w:lineRule="auto"/>
              <w:jc w:val="left"/>
              <w:rPr>
                <w:lang w:val="fr-FR"/>
              </w:rPr>
            </w:pPr>
            <w:r w:rsidRPr="002032B4">
              <w:rPr>
                <w:b/>
                <w:lang w:val="fr-FR"/>
              </w:rPr>
              <w:t>RIJSBERMAN Michiel</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45A18015" w14:textId="77777777">
            <w:pPr>
              <w:spacing w:line="240" w:lineRule="auto"/>
              <w:jc w:val="center"/>
              <w:rPr>
                <w:b/>
                <w:bCs/>
                <w:lang w:val="fr-FR"/>
              </w:rPr>
            </w:pPr>
            <w:r w:rsidRPr="002032B4">
              <w:rPr>
                <w:b/>
                <w:lang w:val="fr-FR"/>
              </w:rPr>
              <w:t>New AM</w:t>
            </w:r>
          </w:p>
          <w:p w:rsidRPr="002032B4" w:rsidR="00FF2702" w:rsidRDefault="006F3F17" w14:paraId="5FBB8935" w14:textId="77777777">
            <w:pPr>
              <w:spacing w:line="240" w:lineRule="auto"/>
              <w:jc w:val="center"/>
              <w:rPr>
                <w:lang w:val="fr-FR"/>
              </w:rPr>
            </w:pPr>
            <w:r w:rsidRPr="002032B4">
              <w:rPr>
                <w:b/>
                <w:lang w:val="fr-FR"/>
              </w:rPr>
              <w:t>Article</w:t>
            </w:r>
          </w:p>
          <w:p w:rsidRPr="002032B4" w:rsidR="00FF2702" w:rsidRDefault="006F3F17" w14:paraId="388B9F74" w14:textId="77777777">
            <w:pPr>
              <w:spacing w:line="240" w:lineRule="auto"/>
              <w:jc w:val="center"/>
              <w:rPr>
                <w:lang w:val="fr-FR"/>
              </w:rPr>
            </w:pPr>
            <w:r w:rsidRPr="002032B4">
              <w:rPr>
                <w:b/>
                <w:lang w:val="fr-FR"/>
              </w:rPr>
              <w:t>35 (3)</w:t>
            </w:r>
          </w:p>
          <w:p w:rsidRPr="002032B4" w:rsidR="00FF2702" w:rsidRDefault="006F3F17" w14:paraId="5F70FFE1" w14:textId="77777777">
            <w:pPr>
              <w:spacing w:line="240" w:lineRule="auto"/>
              <w:jc w:val="center"/>
              <w:rPr>
                <w:lang w:val="fr-FR"/>
              </w:rPr>
            </w:pPr>
            <w:r w:rsidRPr="002032B4">
              <w:rPr>
                <w:lang w:val="fr-FR"/>
              </w:rPr>
              <w:t>Modifier</w:t>
            </w:r>
          </w:p>
          <w:p w:rsidRPr="002032B4" w:rsidR="00FF2702" w:rsidRDefault="0002066A" w14:paraId="0D15334F" w14:textId="03AE1FCE">
            <w:pPr>
              <w:spacing w:line="240" w:lineRule="auto"/>
              <w:jc w:val="center"/>
              <w:rPr>
                <w:lang w:val="fr-FR"/>
              </w:rPr>
            </w:pPr>
            <w:proofErr w:type="spellStart"/>
            <w:r w:rsidRPr="002032B4">
              <w:rPr>
                <w:lang w:val="fr-FR"/>
              </w:rPr>
              <w:t>Amend</w:t>
            </w:r>
            <w:proofErr w:type="spellEnd"/>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015E05A4"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0F0B10F0"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36958F0C" w14:textId="77777777">
            <w:pPr>
              <w:spacing w:line="240" w:lineRule="auto"/>
              <w:jc w:val="left"/>
              <w:rPr>
                <w:lang w:val="fr-FR" w:eastAsia="fr-BE"/>
              </w:rPr>
            </w:pPr>
          </w:p>
        </w:tc>
      </w:tr>
      <w:tr w:rsidRPr="002032B4" w:rsidR="00FF2702" w:rsidTr="00867574" w14:paraId="26F890A3"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10211CBA" w14:textId="77777777">
            <w:pPr>
              <w:spacing w:line="240" w:lineRule="auto"/>
              <w:jc w:val="left"/>
              <w:rPr>
                <w:b/>
                <w:bCs/>
                <w:lang w:val="fr-FR"/>
              </w:rPr>
            </w:pPr>
            <w:r w:rsidRPr="002032B4">
              <w:rPr>
                <w:b/>
                <w:lang w:val="fr-FR"/>
              </w:rPr>
              <w:t>Am. 5</w:t>
            </w:r>
          </w:p>
          <w:p w:rsidRPr="002032B4" w:rsidR="00FF2702" w:rsidRDefault="006F3F17" w14:paraId="6157B65A" w14:textId="77777777">
            <w:pPr>
              <w:spacing w:line="240" w:lineRule="auto"/>
              <w:jc w:val="left"/>
              <w:rPr>
                <w:lang w:val="fr-FR"/>
              </w:rPr>
            </w:pPr>
            <w:r w:rsidRPr="002032B4">
              <w:rPr>
                <w:b/>
                <w:lang w:val="fr-FR"/>
              </w:rPr>
              <w:t>RAUTIO Sari</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7CFB9008" w14:textId="77777777">
            <w:pPr>
              <w:spacing w:line="240" w:lineRule="auto"/>
              <w:jc w:val="center"/>
              <w:rPr>
                <w:b/>
                <w:bCs/>
                <w:lang w:val="fr-FR"/>
              </w:rPr>
            </w:pPr>
            <w:r w:rsidRPr="002032B4">
              <w:rPr>
                <w:b/>
                <w:lang w:val="fr-FR"/>
              </w:rPr>
              <w:t>AM 14</w:t>
            </w:r>
          </w:p>
          <w:p w:rsidRPr="002032B4" w:rsidR="00FF2702" w:rsidRDefault="006F3F17" w14:paraId="59D16DFA" w14:textId="77777777">
            <w:pPr>
              <w:spacing w:line="240" w:lineRule="auto"/>
              <w:jc w:val="center"/>
              <w:rPr>
                <w:lang w:val="fr-FR"/>
              </w:rPr>
            </w:pPr>
            <w:r w:rsidRPr="002032B4">
              <w:rPr>
                <w:b/>
                <w:lang w:val="fr-FR"/>
              </w:rPr>
              <w:t>Article</w:t>
            </w:r>
          </w:p>
          <w:p w:rsidRPr="002032B4" w:rsidR="00FF2702" w:rsidRDefault="006F3F17" w14:paraId="5274FF63" w14:textId="77777777">
            <w:pPr>
              <w:spacing w:line="240" w:lineRule="auto"/>
              <w:jc w:val="center"/>
              <w:rPr>
                <w:lang w:val="fr-FR"/>
              </w:rPr>
            </w:pPr>
            <w:r w:rsidRPr="002032B4">
              <w:rPr>
                <w:b/>
                <w:lang w:val="fr-FR"/>
              </w:rPr>
              <w:t>37 (5)</w:t>
            </w:r>
          </w:p>
          <w:p w:rsidRPr="002032B4" w:rsidR="00FF2702" w:rsidRDefault="006F3F17" w14:paraId="6D76648F" w14:textId="77777777">
            <w:pPr>
              <w:spacing w:line="240" w:lineRule="auto"/>
              <w:jc w:val="center"/>
              <w:rPr>
                <w:lang w:val="fr-FR"/>
              </w:rPr>
            </w:pPr>
            <w:r w:rsidRPr="002032B4">
              <w:rPr>
                <w:lang w:val="fr-FR"/>
              </w:rPr>
              <w:t>Modifier</w:t>
            </w:r>
          </w:p>
          <w:p w:rsidRPr="002032B4" w:rsidR="00FF2702" w:rsidRDefault="0002066A" w14:paraId="71FCBBDB" w14:textId="64279CE4">
            <w:pPr>
              <w:spacing w:line="240" w:lineRule="auto"/>
              <w:jc w:val="center"/>
              <w:rPr>
                <w:lang w:val="fr-FR"/>
              </w:rPr>
            </w:pPr>
            <w:proofErr w:type="spellStart"/>
            <w:r w:rsidRPr="002032B4">
              <w:rPr>
                <w:lang w:val="fr-FR"/>
              </w:rPr>
              <w:t>Amend</w:t>
            </w:r>
            <w:proofErr w:type="spellEnd"/>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07BFAEC8"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5FA0E9A0"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3B2F7717" w14:textId="77777777">
            <w:pPr>
              <w:spacing w:line="240" w:lineRule="auto"/>
              <w:jc w:val="left"/>
              <w:rPr>
                <w:lang w:val="fr-FR" w:eastAsia="fr-BE"/>
              </w:rPr>
            </w:pPr>
          </w:p>
        </w:tc>
      </w:tr>
      <w:tr w:rsidRPr="002032B4" w:rsidR="00FF2702" w:rsidTr="00867574" w14:paraId="2CCD798E"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28D18A8B" w14:textId="77777777">
            <w:pPr>
              <w:spacing w:line="240" w:lineRule="auto"/>
              <w:jc w:val="left"/>
              <w:rPr>
                <w:b/>
                <w:bCs/>
                <w:lang w:val="fr-FR"/>
              </w:rPr>
            </w:pPr>
            <w:r w:rsidRPr="002032B4">
              <w:rPr>
                <w:b/>
                <w:lang w:val="fr-FR"/>
              </w:rPr>
              <w:t>Am. 6</w:t>
            </w:r>
          </w:p>
          <w:p w:rsidRPr="002032B4" w:rsidR="00FF2702" w:rsidRDefault="006F3F17" w14:paraId="09BCBB5C" w14:textId="77777777">
            <w:pPr>
              <w:spacing w:line="240" w:lineRule="auto"/>
              <w:jc w:val="left"/>
              <w:rPr>
                <w:lang w:val="fr-FR"/>
              </w:rPr>
            </w:pPr>
            <w:r w:rsidRPr="002032B4">
              <w:rPr>
                <w:b/>
                <w:lang w:val="fr-FR"/>
              </w:rPr>
              <w:t>RAUTIO Sari</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286C6921" w14:textId="77777777">
            <w:pPr>
              <w:spacing w:line="240" w:lineRule="auto"/>
              <w:jc w:val="center"/>
              <w:rPr>
                <w:b/>
                <w:bCs/>
                <w:lang w:val="fr-FR"/>
              </w:rPr>
            </w:pPr>
            <w:r w:rsidRPr="002032B4">
              <w:rPr>
                <w:b/>
                <w:lang w:val="fr-FR"/>
              </w:rPr>
              <w:t>AM 19</w:t>
            </w:r>
          </w:p>
          <w:p w:rsidRPr="002032B4" w:rsidR="00FF2702" w:rsidRDefault="006F3F17" w14:paraId="6209CD03" w14:textId="77777777">
            <w:pPr>
              <w:spacing w:line="240" w:lineRule="auto"/>
              <w:jc w:val="center"/>
              <w:rPr>
                <w:lang w:val="fr-FR"/>
              </w:rPr>
            </w:pPr>
            <w:r w:rsidRPr="002032B4">
              <w:rPr>
                <w:b/>
                <w:lang w:val="fr-FR"/>
              </w:rPr>
              <w:t>Article</w:t>
            </w:r>
          </w:p>
          <w:p w:rsidRPr="002032B4" w:rsidR="00FF2702" w:rsidRDefault="006F3F17" w14:paraId="2D0AC482" w14:textId="77777777">
            <w:pPr>
              <w:spacing w:line="240" w:lineRule="auto"/>
              <w:jc w:val="center"/>
              <w:rPr>
                <w:lang w:val="fr-FR"/>
              </w:rPr>
            </w:pPr>
            <w:r w:rsidRPr="002032B4">
              <w:rPr>
                <w:b/>
                <w:lang w:val="fr-FR"/>
              </w:rPr>
              <w:t>52 (2)</w:t>
            </w:r>
          </w:p>
          <w:p w:rsidRPr="002032B4" w:rsidR="00FF2702" w:rsidRDefault="006F3F17" w14:paraId="11216F98" w14:textId="77777777">
            <w:pPr>
              <w:spacing w:line="240" w:lineRule="auto"/>
              <w:jc w:val="center"/>
              <w:rPr>
                <w:lang w:val="fr-FR"/>
              </w:rPr>
            </w:pPr>
            <w:r w:rsidRPr="002032B4">
              <w:rPr>
                <w:lang w:val="fr-FR"/>
              </w:rPr>
              <w:t>Modifier</w:t>
            </w:r>
          </w:p>
          <w:p w:rsidRPr="002032B4" w:rsidR="00FF2702" w:rsidRDefault="0002066A" w14:paraId="4AC2CED1" w14:textId="0907D0DD">
            <w:pPr>
              <w:spacing w:line="240" w:lineRule="auto"/>
              <w:jc w:val="center"/>
              <w:rPr>
                <w:lang w:val="fr-FR"/>
              </w:rPr>
            </w:pPr>
            <w:proofErr w:type="spellStart"/>
            <w:r w:rsidRPr="002032B4">
              <w:rPr>
                <w:lang w:val="fr-FR"/>
              </w:rPr>
              <w:t>Amend</w:t>
            </w:r>
            <w:proofErr w:type="spellEnd"/>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2E851566"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4292ABFE"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0FDD031F" w14:textId="77777777">
            <w:pPr>
              <w:spacing w:line="240" w:lineRule="auto"/>
              <w:jc w:val="left"/>
              <w:rPr>
                <w:lang w:val="fr-FR" w:eastAsia="fr-BE"/>
              </w:rPr>
            </w:pPr>
          </w:p>
        </w:tc>
      </w:tr>
      <w:tr w:rsidRPr="002032B4" w:rsidR="00FF2702" w:rsidTr="00867574" w14:paraId="42D36103"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61BD0663" w14:textId="77777777">
            <w:pPr>
              <w:spacing w:line="240" w:lineRule="auto"/>
              <w:jc w:val="left"/>
              <w:rPr>
                <w:b/>
                <w:bCs/>
                <w:lang w:val="fr-FR"/>
              </w:rPr>
            </w:pPr>
            <w:r w:rsidRPr="002032B4">
              <w:rPr>
                <w:b/>
                <w:lang w:val="fr-FR"/>
              </w:rPr>
              <w:t>Am. 7</w:t>
            </w:r>
          </w:p>
          <w:p w:rsidRPr="002032B4" w:rsidR="00FF2702" w:rsidRDefault="006F3F17" w14:paraId="2BAB00F2" w14:textId="77777777">
            <w:pPr>
              <w:spacing w:line="240" w:lineRule="auto"/>
              <w:jc w:val="left"/>
              <w:rPr>
                <w:lang w:val="fr-FR"/>
              </w:rPr>
            </w:pPr>
            <w:r w:rsidRPr="002032B4">
              <w:rPr>
                <w:b/>
                <w:lang w:val="fr-FR"/>
              </w:rPr>
              <w:t>RAUTIO Sari</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5A501CDA" w14:textId="77777777">
            <w:pPr>
              <w:spacing w:line="240" w:lineRule="auto"/>
              <w:jc w:val="center"/>
              <w:rPr>
                <w:b/>
                <w:bCs/>
                <w:lang w:val="fr-FR"/>
              </w:rPr>
            </w:pPr>
            <w:r w:rsidRPr="002032B4">
              <w:rPr>
                <w:b/>
                <w:lang w:val="fr-FR"/>
              </w:rPr>
              <w:t>AM 22</w:t>
            </w:r>
          </w:p>
          <w:p w:rsidRPr="002032B4" w:rsidR="00FF2702" w:rsidRDefault="006F3F17" w14:paraId="4E6FC856" w14:textId="77777777">
            <w:pPr>
              <w:spacing w:line="240" w:lineRule="auto"/>
              <w:jc w:val="center"/>
              <w:rPr>
                <w:lang w:val="fr-FR"/>
              </w:rPr>
            </w:pPr>
            <w:r w:rsidRPr="002032B4">
              <w:rPr>
                <w:b/>
                <w:lang w:val="fr-FR"/>
              </w:rPr>
              <w:t>Article</w:t>
            </w:r>
          </w:p>
          <w:p w:rsidRPr="002032B4" w:rsidR="00FF2702" w:rsidRDefault="006F3F17" w14:paraId="31656FB9" w14:textId="77777777">
            <w:pPr>
              <w:spacing w:line="240" w:lineRule="auto"/>
              <w:jc w:val="center"/>
              <w:rPr>
                <w:lang w:val="fr-FR"/>
              </w:rPr>
            </w:pPr>
            <w:r w:rsidRPr="002032B4">
              <w:rPr>
                <w:b/>
                <w:lang w:val="fr-FR"/>
              </w:rPr>
              <w:t>56 (1) (b)</w:t>
            </w:r>
          </w:p>
          <w:p w:rsidRPr="002032B4" w:rsidR="00FF2702" w:rsidRDefault="006F3F17" w14:paraId="1B7BD5F0" w14:textId="77777777">
            <w:pPr>
              <w:spacing w:line="240" w:lineRule="auto"/>
              <w:jc w:val="center"/>
              <w:rPr>
                <w:lang w:val="fr-FR"/>
              </w:rPr>
            </w:pPr>
            <w:r w:rsidRPr="002032B4">
              <w:rPr>
                <w:lang w:val="fr-FR"/>
              </w:rPr>
              <w:t>Modifier</w:t>
            </w:r>
          </w:p>
          <w:p w:rsidRPr="002032B4" w:rsidR="00FF2702" w:rsidRDefault="0002066A" w14:paraId="78CB27D5" w14:textId="692C58F3">
            <w:pPr>
              <w:spacing w:line="240" w:lineRule="auto"/>
              <w:jc w:val="center"/>
              <w:rPr>
                <w:lang w:val="fr-FR"/>
              </w:rPr>
            </w:pPr>
            <w:proofErr w:type="spellStart"/>
            <w:r w:rsidRPr="002032B4">
              <w:rPr>
                <w:lang w:val="fr-FR"/>
              </w:rPr>
              <w:t>Amend</w:t>
            </w:r>
            <w:proofErr w:type="spellEnd"/>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24C419CE"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121EBE65"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407AD1E7" w14:textId="77777777">
            <w:pPr>
              <w:spacing w:line="240" w:lineRule="auto"/>
              <w:jc w:val="left"/>
              <w:rPr>
                <w:lang w:val="fr-FR" w:eastAsia="fr-BE"/>
              </w:rPr>
            </w:pPr>
          </w:p>
        </w:tc>
      </w:tr>
      <w:tr w:rsidRPr="002032B4" w:rsidR="00FF2702" w:rsidTr="00867574" w14:paraId="59D44786"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423D7E9D" w14:textId="77777777">
            <w:pPr>
              <w:spacing w:line="240" w:lineRule="auto"/>
              <w:jc w:val="left"/>
              <w:rPr>
                <w:b/>
                <w:bCs/>
                <w:lang w:val="fr-FR"/>
              </w:rPr>
            </w:pPr>
            <w:r w:rsidRPr="002032B4">
              <w:rPr>
                <w:b/>
                <w:lang w:val="fr-FR"/>
              </w:rPr>
              <w:t>Am. 8</w:t>
            </w:r>
          </w:p>
          <w:p w:rsidRPr="002032B4" w:rsidR="00FF2702" w:rsidRDefault="006F3F17" w14:paraId="4C2F34A9" w14:textId="77777777">
            <w:pPr>
              <w:spacing w:line="240" w:lineRule="auto"/>
              <w:jc w:val="left"/>
              <w:rPr>
                <w:lang w:val="fr-FR"/>
              </w:rPr>
            </w:pPr>
            <w:r w:rsidRPr="002032B4">
              <w:rPr>
                <w:b/>
                <w:lang w:val="fr-FR"/>
              </w:rPr>
              <w:t>RIJSBERMAN Michiel</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4A041940" w14:textId="77777777">
            <w:pPr>
              <w:spacing w:line="240" w:lineRule="auto"/>
              <w:jc w:val="center"/>
              <w:rPr>
                <w:b/>
                <w:bCs/>
                <w:lang w:val="fr-FR"/>
              </w:rPr>
            </w:pPr>
            <w:r w:rsidRPr="002032B4">
              <w:rPr>
                <w:b/>
                <w:lang w:val="fr-FR"/>
              </w:rPr>
              <w:t>New AM</w:t>
            </w:r>
          </w:p>
          <w:p w:rsidRPr="002032B4" w:rsidR="00FF2702" w:rsidRDefault="006F3F17" w14:paraId="1A498EA2" w14:textId="77777777">
            <w:pPr>
              <w:spacing w:line="240" w:lineRule="auto"/>
              <w:jc w:val="center"/>
              <w:rPr>
                <w:lang w:val="fr-FR"/>
              </w:rPr>
            </w:pPr>
            <w:proofErr w:type="spellStart"/>
            <w:r w:rsidRPr="002032B4">
              <w:rPr>
                <w:b/>
                <w:lang w:val="fr-FR"/>
              </w:rPr>
              <w:t>Annex</w:t>
            </w:r>
            <w:proofErr w:type="spellEnd"/>
          </w:p>
          <w:p w:rsidRPr="002032B4" w:rsidR="00FF2702" w:rsidRDefault="006F3F17" w14:paraId="12F1A34A" w14:textId="77777777">
            <w:pPr>
              <w:spacing w:line="240" w:lineRule="auto"/>
              <w:jc w:val="center"/>
              <w:rPr>
                <w:lang w:val="fr-FR"/>
              </w:rPr>
            </w:pPr>
            <w:r w:rsidRPr="002032B4">
              <w:rPr>
                <w:b/>
                <w:lang w:val="fr-FR"/>
              </w:rPr>
              <w:t>V point 4</w:t>
            </w:r>
          </w:p>
          <w:p w:rsidRPr="002032B4" w:rsidR="00FF2702" w:rsidRDefault="006F3F17" w14:paraId="5B11F777" w14:textId="77777777">
            <w:pPr>
              <w:spacing w:line="240" w:lineRule="auto"/>
              <w:jc w:val="center"/>
              <w:rPr>
                <w:lang w:val="fr-FR"/>
              </w:rPr>
            </w:pPr>
            <w:r w:rsidRPr="002032B4">
              <w:rPr>
                <w:lang w:val="fr-FR"/>
              </w:rPr>
              <w:t>Modifier</w:t>
            </w:r>
          </w:p>
          <w:p w:rsidRPr="002032B4" w:rsidR="00FF2702" w:rsidRDefault="0002066A" w14:paraId="5B4F892A" w14:textId="0311432D">
            <w:pPr>
              <w:spacing w:line="240" w:lineRule="auto"/>
              <w:jc w:val="center"/>
              <w:rPr>
                <w:lang w:val="fr-FR"/>
              </w:rPr>
            </w:pPr>
            <w:proofErr w:type="spellStart"/>
            <w:r w:rsidRPr="002032B4">
              <w:rPr>
                <w:lang w:val="fr-FR"/>
              </w:rPr>
              <w:t>Amend</w:t>
            </w:r>
            <w:proofErr w:type="spellEnd"/>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154DF08B"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6A11C7A1"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4724621A" w14:textId="77777777">
            <w:pPr>
              <w:spacing w:line="240" w:lineRule="auto"/>
              <w:jc w:val="left"/>
              <w:rPr>
                <w:lang w:val="fr-FR" w:eastAsia="fr-BE"/>
              </w:rPr>
            </w:pPr>
          </w:p>
        </w:tc>
      </w:tr>
      <w:tr w:rsidRPr="002032B4" w:rsidR="00FF2702" w:rsidTr="00867574" w14:paraId="0879A764"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3FC8D5D8" w14:textId="77777777">
            <w:pPr>
              <w:spacing w:line="240" w:lineRule="auto"/>
              <w:jc w:val="left"/>
              <w:rPr>
                <w:b/>
                <w:bCs/>
                <w:lang w:val="fr-FR"/>
              </w:rPr>
            </w:pPr>
            <w:r w:rsidRPr="002032B4">
              <w:rPr>
                <w:b/>
                <w:lang w:val="fr-FR"/>
              </w:rPr>
              <w:t>Am. 9</w:t>
            </w:r>
          </w:p>
          <w:p w:rsidRPr="002032B4" w:rsidR="00FF2702" w:rsidRDefault="006F3F17" w14:paraId="16C0841B" w14:textId="77777777">
            <w:pPr>
              <w:spacing w:line="240" w:lineRule="auto"/>
              <w:jc w:val="left"/>
              <w:rPr>
                <w:lang w:val="fr-FR"/>
              </w:rPr>
            </w:pPr>
            <w:r w:rsidRPr="002032B4">
              <w:rPr>
                <w:b/>
                <w:lang w:val="fr-FR"/>
              </w:rPr>
              <w:t>BOUDINEAU Isabelle</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7298C1F8" w14:textId="77777777">
            <w:pPr>
              <w:spacing w:line="240" w:lineRule="auto"/>
              <w:jc w:val="center"/>
              <w:rPr>
                <w:b/>
                <w:bCs/>
                <w:lang w:val="fr-FR"/>
              </w:rPr>
            </w:pPr>
            <w:r w:rsidRPr="002032B4">
              <w:rPr>
                <w:b/>
                <w:lang w:val="fr-FR"/>
              </w:rPr>
              <w:t>4</w:t>
            </w:r>
          </w:p>
          <w:p w:rsidRPr="002032B4" w:rsidR="00FF2702" w:rsidRDefault="006F3F17" w14:paraId="69562FD7" w14:textId="77777777">
            <w:pPr>
              <w:spacing w:line="240" w:lineRule="auto"/>
              <w:jc w:val="center"/>
              <w:rPr>
                <w:lang w:val="fr-FR"/>
              </w:rPr>
            </w:pPr>
            <w:r w:rsidRPr="002032B4">
              <w:rPr>
                <w:lang w:val="fr-FR"/>
              </w:rPr>
              <w:t>Ajouter un nouveau paragraphe après le paragraphe 4</w:t>
            </w:r>
          </w:p>
          <w:p w:rsidRPr="002032B4" w:rsidR="00FF2702" w:rsidRDefault="006F3F17" w14:paraId="2A7648E9" w14:textId="77777777">
            <w:pPr>
              <w:spacing w:line="240" w:lineRule="auto"/>
              <w:jc w:val="center"/>
              <w:rPr>
                <w:lang w:val="fr-FR"/>
              </w:rPr>
            </w:pPr>
            <w:proofErr w:type="spellStart"/>
            <w:r w:rsidRPr="002032B4">
              <w:rPr>
                <w:lang w:val="fr-FR"/>
              </w:rPr>
              <w:lastRenderedPageBreak/>
              <w:t>Add</w:t>
            </w:r>
            <w:proofErr w:type="spellEnd"/>
            <w:r w:rsidRPr="002032B4">
              <w:rPr>
                <w:lang w:val="fr-FR"/>
              </w:rPr>
              <w:t xml:space="preserve"> new point after point 4</w:t>
            </w:r>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16D7EB83"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7472C466"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71E565A7" w14:textId="77777777">
            <w:pPr>
              <w:spacing w:line="240" w:lineRule="auto"/>
              <w:jc w:val="left"/>
              <w:rPr>
                <w:lang w:val="fr-FR" w:eastAsia="fr-BE"/>
              </w:rPr>
            </w:pPr>
          </w:p>
        </w:tc>
      </w:tr>
      <w:tr w:rsidRPr="002032B4" w:rsidR="00FF2702" w:rsidTr="00867574" w14:paraId="552F98F0"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3E175436" w14:textId="77777777">
            <w:pPr>
              <w:spacing w:line="240" w:lineRule="auto"/>
              <w:jc w:val="left"/>
              <w:rPr>
                <w:b/>
                <w:bCs/>
                <w:lang w:val="fr-FR"/>
              </w:rPr>
            </w:pPr>
            <w:r w:rsidRPr="002032B4">
              <w:rPr>
                <w:b/>
                <w:lang w:val="fr-FR"/>
              </w:rPr>
              <w:t>Am. 10</w:t>
            </w:r>
          </w:p>
          <w:p w:rsidRPr="002032B4" w:rsidR="00FF2702" w:rsidRDefault="006F3F17" w14:paraId="20066DE4" w14:textId="77777777">
            <w:pPr>
              <w:spacing w:line="240" w:lineRule="auto"/>
              <w:jc w:val="left"/>
              <w:rPr>
                <w:lang w:val="fr-FR"/>
              </w:rPr>
            </w:pPr>
            <w:r w:rsidRPr="002032B4">
              <w:rPr>
                <w:b/>
                <w:lang w:val="fr-FR"/>
              </w:rPr>
              <w:t>BOUDINEAU Isabelle</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31B2883D" w14:textId="77777777">
            <w:pPr>
              <w:spacing w:line="240" w:lineRule="auto"/>
              <w:jc w:val="center"/>
              <w:rPr>
                <w:b/>
                <w:bCs/>
                <w:lang w:val="fr-FR"/>
              </w:rPr>
            </w:pPr>
            <w:r w:rsidRPr="002032B4">
              <w:rPr>
                <w:b/>
                <w:lang w:val="fr-FR"/>
              </w:rPr>
              <w:t>4</w:t>
            </w:r>
          </w:p>
          <w:p w:rsidRPr="002032B4" w:rsidR="00FF2702" w:rsidRDefault="006F3F17" w14:paraId="29215FC8" w14:textId="77777777">
            <w:pPr>
              <w:spacing w:line="240" w:lineRule="auto"/>
              <w:jc w:val="center"/>
              <w:rPr>
                <w:lang w:val="fr-FR"/>
              </w:rPr>
            </w:pPr>
            <w:r w:rsidRPr="002032B4">
              <w:rPr>
                <w:lang w:val="fr-FR"/>
              </w:rPr>
              <w:t>Ajouter un nouveau paragraphe après le paragraphe 4</w:t>
            </w:r>
          </w:p>
          <w:p w:rsidRPr="002032B4" w:rsidR="00FF2702" w:rsidRDefault="006F3F17" w14:paraId="00644A69" w14:textId="77777777">
            <w:pPr>
              <w:spacing w:line="240" w:lineRule="auto"/>
              <w:jc w:val="center"/>
              <w:rPr>
                <w:lang w:val="fr-FR"/>
              </w:rPr>
            </w:pPr>
            <w:proofErr w:type="spellStart"/>
            <w:r w:rsidRPr="002032B4">
              <w:rPr>
                <w:lang w:val="fr-FR"/>
              </w:rPr>
              <w:t>Add</w:t>
            </w:r>
            <w:proofErr w:type="spellEnd"/>
            <w:r w:rsidRPr="002032B4">
              <w:rPr>
                <w:lang w:val="fr-FR"/>
              </w:rPr>
              <w:t xml:space="preserve"> new point after point 4</w:t>
            </w:r>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22874DF3"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3BC638C6"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3E7CCF75" w14:textId="77777777">
            <w:pPr>
              <w:spacing w:line="240" w:lineRule="auto"/>
              <w:jc w:val="left"/>
              <w:rPr>
                <w:lang w:val="fr-FR" w:eastAsia="fr-BE"/>
              </w:rPr>
            </w:pPr>
          </w:p>
        </w:tc>
      </w:tr>
      <w:tr w:rsidRPr="002032B4" w:rsidR="00FF2702" w:rsidTr="00867574" w14:paraId="398BE596"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1E0B1C6F" w14:textId="77777777">
            <w:pPr>
              <w:spacing w:line="240" w:lineRule="auto"/>
              <w:jc w:val="left"/>
              <w:rPr>
                <w:b/>
                <w:bCs/>
                <w:lang w:val="fr-FR"/>
              </w:rPr>
            </w:pPr>
            <w:r w:rsidRPr="002032B4">
              <w:rPr>
                <w:b/>
                <w:lang w:val="fr-FR"/>
              </w:rPr>
              <w:t>Am. 11</w:t>
            </w:r>
          </w:p>
          <w:p w:rsidRPr="002032B4" w:rsidR="00FF2702" w:rsidRDefault="006F3F17" w14:paraId="2B4EA1B9" w14:textId="77777777">
            <w:pPr>
              <w:spacing w:line="240" w:lineRule="auto"/>
              <w:jc w:val="left"/>
              <w:rPr>
                <w:lang w:val="fr-FR"/>
              </w:rPr>
            </w:pPr>
            <w:r w:rsidRPr="002032B4">
              <w:rPr>
                <w:b/>
                <w:lang w:val="fr-FR"/>
              </w:rPr>
              <w:t>HASSLER Florian</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029EF00E" w14:textId="77777777">
            <w:pPr>
              <w:spacing w:line="240" w:lineRule="auto"/>
              <w:jc w:val="center"/>
              <w:rPr>
                <w:b/>
                <w:bCs/>
                <w:lang w:val="fr-FR"/>
              </w:rPr>
            </w:pPr>
            <w:r w:rsidRPr="002032B4">
              <w:rPr>
                <w:b/>
                <w:lang w:val="fr-FR"/>
              </w:rPr>
              <w:t>6</w:t>
            </w:r>
          </w:p>
          <w:p w:rsidRPr="002032B4" w:rsidR="00FF2702" w:rsidRDefault="006F3F17" w14:paraId="266C0541" w14:textId="77777777">
            <w:pPr>
              <w:spacing w:line="240" w:lineRule="auto"/>
              <w:jc w:val="center"/>
              <w:rPr>
                <w:lang w:val="fr-FR"/>
              </w:rPr>
            </w:pPr>
            <w:r w:rsidRPr="002032B4">
              <w:rPr>
                <w:lang w:val="fr-FR"/>
              </w:rPr>
              <w:t>Ajouter un nouveau paragraphe après le paragraphe 6</w:t>
            </w:r>
          </w:p>
          <w:p w:rsidRPr="002032B4" w:rsidR="00FF2702" w:rsidRDefault="006F3F17" w14:paraId="191262FD" w14:textId="77777777">
            <w:pPr>
              <w:spacing w:line="240" w:lineRule="auto"/>
              <w:jc w:val="center"/>
              <w:rPr>
                <w:lang w:val="fr-FR"/>
              </w:rPr>
            </w:pPr>
            <w:proofErr w:type="spellStart"/>
            <w:r w:rsidRPr="002032B4">
              <w:rPr>
                <w:lang w:val="fr-FR"/>
              </w:rPr>
              <w:t>Add</w:t>
            </w:r>
            <w:proofErr w:type="spellEnd"/>
            <w:r w:rsidRPr="002032B4">
              <w:rPr>
                <w:lang w:val="fr-FR"/>
              </w:rPr>
              <w:t xml:space="preserve"> new point after point 6</w:t>
            </w:r>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716C3C41"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60507A3B"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0A6E0393" w14:textId="77777777">
            <w:pPr>
              <w:spacing w:line="240" w:lineRule="auto"/>
              <w:jc w:val="left"/>
              <w:rPr>
                <w:lang w:val="fr-FR" w:eastAsia="fr-BE"/>
              </w:rPr>
            </w:pPr>
          </w:p>
        </w:tc>
      </w:tr>
      <w:tr w:rsidRPr="002032B4" w:rsidR="00FF2702" w:rsidTr="00867574" w14:paraId="1ACE32AB"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46F37466" w14:textId="77777777">
            <w:pPr>
              <w:spacing w:line="240" w:lineRule="auto"/>
              <w:jc w:val="left"/>
              <w:rPr>
                <w:b/>
                <w:bCs/>
                <w:lang w:val="fr-FR"/>
              </w:rPr>
            </w:pPr>
            <w:r w:rsidRPr="002032B4">
              <w:rPr>
                <w:b/>
                <w:lang w:val="fr-FR"/>
              </w:rPr>
              <w:t>Am. 12</w:t>
            </w:r>
          </w:p>
          <w:p w:rsidRPr="002032B4" w:rsidR="00FF2702" w:rsidRDefault="006F3F17" w14:paraId="04C53CC8" w14:textId="77777777">
            <w:pPr>
              <w:spacing w:line="240" w:lineRule="auto"/>
              <w:jc w:val="left"/>
              <w:rPr>
                <w:lang w:val="fr-FR"/>
              </w:rPr>
            </w:pPr>
            <w:r w:rsidRPr="002032B4">
              <w:rPr>
                <w:b/>
                <w:lang w:val="fr-FR"/>
              </w:rPr>
              <w:t>BOUDINEAU Isabelle</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1DB98253" w14:textId="77777777">
            <w:pPr>
              <w:spacing w:line="240" w:lineRule="auto"/>
              <w:jc w:val="center"/>
              <w:rPr>
                <w:b/>
                <w:bCs/>
                <w:lang w:val="fr-FR"/>
              </w:rPr>
            </w:pPr>
            <w:r w:rsidRPr="002032B4">
              <w:rPr>
                <w:b/>
                <w:lang w:val="fr-FR"/>
              </w:rPr>
              <w:t>7</w:t>
            </w:r>
          </w:p>
          <w:p w:rsidRPr="002032B4" w:rsidR="00FF2702" w:rsidRDefault="006F3F17" w14:paraId="70C9706F" w14:textId="77777777">
            <w:pPr>
              <w:spacing w:line="240" w:lineRule="auto"/>
              <w:jc w:val="center"/>
              <w:rPr>
                <w:lang w:val="fr-FR"/>
              </w:rPr>
            </w:pPr>
            <w:r w:rsidRPr="002032B4">
              <w:rPr>
                <w:lang w:val="fr-FR"/>
              </w:rPr>
              <w:t>Ajouter un nouveau paragraphe après le paragraphe 7</w:t>
            </w:r>
          </w:p>
          <w:p w:rsidRPr="002032B4" w:rsidR="00FF2702" w:rsidRDefault="006F3F17" w14:paraId="7AEB3AB2" w14:textId="77777777">
            <w:pPr>
              <w:spacing w:line="240" w:lineRule="auto"/>
              <w:jc w:val="center"/>
              <w:rPr>
                <w:lang w:val="fr-FR"/>
              </w:rPr>
            </w:pPr>
            <w:proofErr w:type="spellStart"/>
            <w:r w:rsidRPr="002032B4">
              <w:rPr>
                <w:lang w:val="fr-FR"/>
              </w:rPr>
              <w:t>Add</w:t>
            </w:r>
            <w:proofErr w:type="spellEnd"/>
            <w:r w:rsidRPr="002032B4">
              <w:rPr>
                <w:lang w:val="fr-FR"/>
              </w:rPr>
              <w:t xml:space="preserve"> new point after point 7</w:t>
            </w:r>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2D37BFEB"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4ECA5A96"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4401F985" w14:textId="77777777">
            <w:pPr>
              <w:spacing w:line="240" w:lineRule="auto"/>
              <w:jc w:val="left"/>
              <w:rPr>
                <w:lang w:val="fr-FR" w:eastAsia="fr-BE"/>
              </w:rPr>
            </w:pPr>
          </w:p>
        </w:tc>
      </w:tr>
      <w:tr w:rsidRPr="002032B4" w:rsidR="00FF2702" w:rsidTr="00867574" w14:paraId="7EBADECD"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737A8B4E" w14:textId="77777777">
            <w:pPr>
              <w:spacing w:line="240" w:lineRule="auto"/>
              <w:jc w:val="left"/>
              <w:rPr>
                <w:b/>
                <w:bCs/>
                <w:lang w:val="fr-FR"/>
              </w:rPr>
            </w:pPr>
            <w:r w:rsidRPr="002032B4">
              <w:rPr>
                <w:b/>
                <w:lang w:val="fr-FR"/>
              </w:rPr>
              <w:t>Am. 13</w:t>
            </w:r>
          </w:p>
          <w:p w:rsidRPr="002032B4" w:rsidR="00FF2702" w:rsidRDefault="006F3F17" w14:paraId="3F3F3096" w14:textId="77777777">
            <w:pPr>
              <w:spacing w:line="240" w:lineRule="auto"/>
              <w:jc w:val="left"/>
              <w:rPr>
                <w:lang w:val="fr-FR"/>
              </w:rPr>
            </w:pPr>
            <w:r w:rsidRPr="002032B4">
              <w:rPr>
                <w:b/>
                <w:lang w:val="fr-FR"/>
              </w:rPr>
              <w:t>BOUDINEAU Isabelle</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7637D111" w14:textId="77777777">
            <w:pPr>
              <w:spacing w:line="240" w:lineRule="auto"/>
              <w:jc w:val="center"/>
              <w:rPr>
                <w:b/>
                <w:bCs/>
                <w:lang w:val="fr-FR"/>
              </w:rPr>
            </w:pPr>
            <w:r w:rsidRPr="002032B4">
              <w:rPr>
                <w:b/>
                <w:lang w:val="fr-FR"/>
              </w:rPr>
              <w:t>8</w:t>
            </w:r>
          </w:p>
          <w:p w:rsidRPr="002032B4" w:rsidR="00FF2702" w:rsidRDefault="006F3F17" w14:paraId="565C6C90" w14:textId="77777777">
            <w:pPr>
              <w:spacing w:line="240" w:lineRule="auto"/>
              <w:jc w:val="center"/>
              <w:rPr>
                <w:lang w:val="fr-FR"/>
              </w:rPr>
            </w:pPr>
            <w:r w:rsidRPr="002032B4">
              <w:rPr>
                <w:lang w:val="fr-FR"/>
              </w:rPr>
              <w:t>Ajouter un nouveau paragraphe après le paragraphe 8</w:t>
            </w:r>
          </w:p>
          <w:p w:rsidRPr="002032B4" w:rsidR="00FF2702" w:rsidRDefault="006F3F17" w14:paraId="32BDC607" w14:textId="77777777">
            <w:pPr>
              <w:spacing w:line="240" w:lineRule="auto"/>
              <w:jc w:val="center"/>
              <w:rPr>
                <w:lang w:val="fr-FR"/>
              </w:rPr>
            </w:pPr>
            <w:proofErr w:type="spellStart"/>
            <w:r w:rsidRPr="002032B4">
              <w:rPr>
                <w:lang w:val="fr-FR"/>
              </w:rPr>
              <w:t>Add</w:t>
            </w:r>
            <w:proofErr w:type="spellEnd"/>
            <w:r w:rsidRPr="002032B4">
              <w:rPr>
                <w:lang w:val="fr-FR"/>
              </w:rPr>
              <w:t xml:space="preserve"> new point after point 8</w:t>
            </w:r>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3562BBBB"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27C8CFD3"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5DD991CA" w14:textId="77777777">
            <w:pPr>
              <w:spacing w:line="240" w:lineRule="auto"/>
              <w:jc w:val="left"/>
              <w:rPr>
                <w:lang w:val="fr-FR" w:eastAsia="fr-BE"/>
              </w:rPr>
            </w:pPr>
          </w:p>
        </w:tc>
      </w:tr>
      <w:tr w:rsidRPr="002032B4" w:rsidR="00FF2702" w:rsidTr="00867574" w14:paraId="32E8280F"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6202584E" w14:textId="77777777">
            <w:pPr>
              <w:spacing w:line="240" w:lineRule="auto"/>
              <w:jc w:val="left"/>
              <w:rPr>
                <w:b/>
                <w:bCs/>
                <w:lang w:val="fr-FR"/>
              </w:rPr>
            </w:pPr>
            <w:r w:rsidRPr="002032B4">
              <w:rPr>
                <w:b/>
                <w:lang w:val="fr-FR"/>
              </w:rPr>
              <w:t>Am. 14</w:t>
            </w:r>
          </w:p>
          <w:p w:rsidRPr="002032B4" w:rsidR="00FF2702" w:rsidRDefault="006F3F17" w14:paraId="0F028FAA" w14:textId="77777777">
            <w:pPr>
              <w:spacing w:line="240" w:lineRule="auto"/>
              <w:jc w:val="left"/>
              <w:rPr>
                <w:lang w:val="fr-FR"/>
              </w:rPr>
            </w:pPr>
            <w:r w:rsidRPr="002032B4">
              <w:rPr>
                <w:b/>
                <w:lang w:val="fr-FR"/>
              </w:rPr>
              <w:t>BOUDINEAU Isabelle</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704E32BD" w14:textId="77777777">
            <w:pPr>
              <w:spacing w:line="240" w:lineRule="auto"/>
              <w:jc w:val="center"/>
              <w:rPr>
                <w:b/>
                <w:bCs/>
                <w:lang w:val="fr-FR"/>
              </w:rPr>
            </w:pPr>
            <w:r w:rsidRPr="002032B4">
              <w:rPr>
                <w:b/>
                <w:lang w:val="fr-FR"/>
              </w:rPr>
              <w:t>9</w:t>
            </w:r>
          </w:p>
          <w:p w:rsidRPr="002032B4" w:rsidR="00FF2702" w:rsidRDefault="006F3F17" w14:paraId="02FD6F87" w14:textId="77777777">
            <w:pPr>
              <w:spacing w:line="240" w:lineRule="auto"/>
              <w:jc w:val="center"/>
              <w:rPr>
                <w:lang w:val="fr-FR"/>
              </w:rPr>
            </w:pPr>
            <w:r w:rsidRPr="002032B4">
              <w:rPr>
                <w:lang w:val="fr-FR"/>
              </w:rPr>
              <w:t>Ajouter un nouveau paragraphe après le paragraphe 9</w:t>
            </w:r>
          </w:p>
          <w:p w:rsidRPr="002032B4" w:rsidR="00FF2702" w:rsidRDefault="006F3F17" w14:paraId="4FAC530D" w14:textId="77777777">
            <w:pPr>
              <w:spacing w:line="240" w:lineRule="auto"/>
              <w:jc w:val="center"/>
              <w:rPr>
                <w:lang w:val="fr-FR"/>
              </w:rPr>
            </w:pPr>
            <w:proofErr w:type="spellStart"/>
            <w:r w:rsidRPr="002032B4">
              <w:rPr>
                <w:lang w:val="fr-FR"/>
              </w:rPr>
              <w:t>Add</w:t>
            </w:r>
            <w:proofErr w:type="spellEnd"/>
            <w:r w:rsidRPr="002032B4">
              <w:rPr>
                <w:lang w:val="fr-FR"/>
              </w:rPr>
              <w:t xml:space="preserve"> new point after point 9</w:t>
            </w:r>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20FAFEBB"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580B10B7"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3B8D32F1" w14:textId="77777777">
            <w:pPr>
              <w:spacing w:line="240" w:lineRule="auto"/>
              <w:jc w:val="left"/>
              <w:rPr>
                <w:lang w:val="fr-FR" w:eastAsia="fr-BE"/>
              </w:rPr>
            </w:pPr>
          </w:p>
        </w:tc>
      </w:tr>
      <w:tr w:rsidRPr="002032B4" w:rsidR="00FF2702" w:rsidTr="00867574" w14:paraId="130018D2"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0F559F7E" w14:textId="77777777">
            <w:pPr>
              <w:spacing w:line="240" w:lineRule="auto"/>
              <w:jc w:val="left"/>
              <w:rPr>
                <w:b/>
                <w:bCs/>
                <w:lang w:val="fr-FR"/>
              </w:rPr>
            </w:pPr>
            <w:r w:rsidRPr="002032B4">
              <w:rPr>
                <w:b/>
                <w:lang w:val="fr-FR"/>
              </w:rPr>
              <w:t>Am. 15</w:t>
            </w:r>
          </w:p>
          <w:p w:rsidRPr="002032B4" w:rsidR="00FF2702" w:rsidRDefault="006F3F17" w14:paraId="62D468A8" w14:textId="77777777">
            <w:pPr>
              <w:spacing w:line="240" w:lineRule="auto"/>
              <w:jc w:val="left"/>
              <w:rPr>
                <w:lang w:val="fr-FR"/>
              </w:rPr>
            </w:pPr>
            <w:r w:rsidRPr="002032B4">
              <w:rPr>
                <w:b/>
                <w:lang w:val="fr-FR"/>
              </w:rPr>
              <w:t>BOUDINEAU Isabelle</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09BFE49A" w14:textId="77777777">
            <w:pPr>
              <w:spacing w:line="240" w:lineRule="auto"/>
              <w:jc w:val="center"/>
              <w:rPr>
                <w:b/>
                <w:bCs/>
                <w:lang w:val="fr-FR"/>
              </w:rPr>
            </w:pPr>
            <w:r w:rsidRPr="002032B4">
              <w:rPr>
                <w:b/>
                <w:lang w:val="fr-FR"/>
              </w:rPr>
              <w:t>9</w:t>
            </w:r>
          </w:p>
          <w:p w:rsidRPr="002032B4" w:rsidR="00FF2702" w:rsidRDefault="006F3F17" w14:paraId="21B1AD2E" w14:textId="77777777">
            <w:pPr>
              <w:spacing w:line="240" w:lineRule="auto"/>
              <w:jc w:val="center"/>
              <w:rPr>
                <w:lang w:val="fr-FR"/>
              </w:rPr>
            </w:pPr>
            <w:r w:rsidRPr="002032B4">
              <w:rPr>
                <w:lang w:val="fr-FR"/>
              </w:rPr>
              <w:t>Ajouter un nouveau paragraphe après le paragraphe 9</w:t>
            </w:r>
          </w:p>
          <w:p w:rsidRPr="002032B4" w:rsidR="00FF2702" w:rsidRDefault="006F3F17" w14:paraId="384D9142" w14:textId="77777777">
            <w:pPr>
              <w:spacing w:line="240" w:lineRule="auto"/>
              <w:jc w:val="center"/>
              <w:rPr>
                <w:lang w:val="fr-FR"/>
              </w:rPr>
            </w:pPr>
            <w:proofErr w:type="spellStart"/>
            <w:r w:rsidRPr="002032B4">
              <w:rPr>
                <w:lang w:val="fr-FR"/>
              </w:rPr>
              <w:lastRenderedPageBreak/>
              <w:t>Add</w:t>
            </w:r>
            <w:proofErr w:type="spellEnd"/>
            <w:r w:rsidRPr="002032B4">
              <w:rPr>
                <w:lang w:val="fr-FR"/>
              </w:rPr>
              <w:t xml:space="preserve"> new point after point 9</w:t>
            </w:r>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12CA58C3"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77BBE4C3"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7E440851" w14:textId="77777777">
            <w:pPr>
              <w:spacing w:line="240" w:lineRule="auto"/>
              <w:jc w:val="left"/>
              <w:rPr>
                <w:lang w:val="fr-FR" w:eastAsia="fr-BE"/>
              </w:rPr>
            </w:pPr>
          </w:p>
        </w:tc>
      </w:tr>
      <w:tr w:rsidRPr="002032B4" w:rsidR="00FF2702" w:rsidTr="00867574" w14:paraId="159656AB"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05C4DA7A" w14:textId="77777777">
            <w:pPr>
              <w:spacing w:line="240" w:lineRule="auto"/>
              <w:jc w:val="left"/>
              <w:rPr>
                <w:b/>
                <w:bCs/>
                <w:lang w:val="fr-FR"/>
              </w:rPr>
            </w:pPr>
            <w:r w:rsidRPr="002032B4">
              <w:rPr>
                <w:b/>
                <w:lang w:val="fr-FR"/>
              </w:rPr>
              <w:t>Am. 16</w:t>
            </w:r>
          </w:p>
          <w:p w:rsidRPr="002032B4" w:rsidR="00FF2702" w:rsidRDefault="006F3F17" w14:paraId="6BFE37E9" w14:textId="77777777">
            <w:pPr>
              <w:spacing w:line="240" w:lineRule="auto"/>
              <w:jc w:val="left"/>
              <w:rPr>
                <w:lang w:val="fr-FR"/>
              </w:rPr>
            </w:pPr>
            <w:r w:rsidRPr="002032B4">
              <w:rPr>
                <w:b/>
                <w:lang w:val="fr-FR"/>
              </w:rPr>
              <w:t>RAUTIO Sari</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12B3CB53" w14:textId="77777777">
            <w:pPr>
              <w:spacing w:line="240" w:lineRule="auto"/>
              <w:jc w:val="center"/>
              <w:rPr>
                <w:b/>
                <w:bCs/>
                <w:lang w:val="fr-FR"/>
              </w:rPr>
            </w:pPr>
            <w:r w:rsidRPr="002032B4">
              <w:rPr>
                <w:b/>
                <w:lang w:val="fr-FR"/>
              </w:rPr>
              <w:t>10</w:t>
            </w:r>
          </w:p>
          <w:p w:rsidRPr="002032B4" w:rsidR="00FF2702" w:rsidRDefault="006F3F17" w14:paraId="168BF55D" w14:textId="77777777">
            <w:pPr>
              <w:spacing w:line="240" w:lineRule="auto"/>
              <w:jc w:val="center"/>
              <w:rPr>
                <w:lang w:val="fr-FR"/>
              </w:rPr>
            </w:pPr>
            <w:r w:rsidRPr="002032B4">
              <w:rPr>
                <w:lang w:val="fr-FR"/>
              </w:rPr>
              <w:t>Ajouter un nouveau paragraphe après le paragraphe 10</w:t>
            </w:r>
          </w:p>
          <w:p w:rsidRPr="002032B4" w:rsidR="00FF2702" w:rsidRDefault="006F3F17" w14:paraId="1250ABD5" w14:textId="77777777">
            <w:pPr>
              <w:spacing w:line="240" w:lineRule="auto"/>
              <w:jc w:val="center"/>
              <w:rPr>
                <w:lang w:val="fr-FR"/>
              </w:rPr>
            </w:pPr>
            <w:proofErr w:type="spellStart"/>
            <w:r w:rsidRPr="002032B4">
              <w:rPr>
                <w:lang w:val="fr-FR"/>
              </w:rPr>
              <w:t>Add</w:t>
            </w:r>
            <w:proofErr w:type="spellEnd"/>
            <w:r w:rsidRPr="002032B4">
              <w:rPr>
                <w:lang w:val="fr-FR"/>
              </w:rPr>
              <w:t xml:space="preserve"> new point after point 10</w:t>
            </w:r>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3BDCC2F3"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1F2FC370"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06696D64" w14:textId="77777777">
            <w:pPr>
              <w:spacing w:line="240" w:lineRule="auto"/>
              <w:jc w:val="left"/>
              <w:rPr>
                <w:lang w:val="fr-FR" w:eastAsia="fr-BE"/>
              </w:rPr>
            </w:pPr>
          </w:p>
        </w:tc>
      </w:tr>
      <w:tr w:rsidRPr="002032B4" w:rsidR="00FF2702" w:rsidTr="00867574" w14:paraId="484F1609"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2ECE0377" w14:textId="0E92DF02">
            <w:pPr>
              <w:spacing w:line="240" w:lineRule="auto"/>
              <w:jc w:val="left"/>
              <w:rPr>
                <w:b/>
                <w:bCs/>
                <w:lang w:val="fr-FR"/>
              </w:rPr>
            </w:pPr>
            <w:r w:rsidRPr="002032B4">
              <w:rPr>
                <w:b/>
                <w:lang w:val="fr-FR"/>
              </w:rPr>
              <w:t>Am. 17</w:t>
            </w:r>
          </w:p>
          <w:p w:rsidRPr="002032B4" w:rsidR="00FF2702" w:rsidRDefault="006F3F17" w14:paraId="3067C6F8" w14:textId="77777777">
            <w:pPr>
              <w:spacing w:line="240" w:lineRule="auto"/>
              <w:jc w:val="left"/>
              <w:rPr>
                <w:lang w:val="fr-FR"/>
              </w:rPr>
            </w:pPr>
            <w:r w:rsidRPr="002032B4">
              <w:rPr>
                <w:b/>
                <w:lang w:val="fr-FR"/>
              </w:rPr>
              <w:t>RAUTIO Sari</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25BCA" w14:paraId="1848F0A9" w14:textId="33821509">
            <w:pPr>
              <w:spacing w:line="240" w:lineRule="auto"/>
              <w:jc w:val="center"/>
              <w:rPr>
                <w:b/>
                <w:bCs/>
                <w:lang w:val="fr-FR"/>
              </w:rPr>
            </w:pPr>
            <w:r w:rsidRPr="002032B4">
              <w:rPr>
                <w:b/>
                <w:lang w:val="fr-FR"/>
              </w:rPr>
              <w:t>14</w:t>
            </w:r>
          </w:p>
          <w:p w:rsidRPr="002032B4" w:rsidR="00FF2702" w:rsidRDefault="006F3F17" w14:paraId="414551B2" w14:textId="77777777">
            <w:pPr>
              <w:spacing w:line="240" w:lineRule="auto"/>
              <w:jc w:val="center"/>
              <w:rPr>
                <w:lang w:val="fr-FR"/>
              </w:rPr>
            </w:pPr>
            <w:r w:rsidRPr="002032B4">
              <w:rPr>
                <w:lang w:val="fr-FR"/>
              </w:rPr>
              <w:t>Modifier</w:t>
            </w:r>
          </w:p>
          <w:p w:rsidRPr="002032B4" w:rsidR="00FF2702" w:rsidP="0002066A" w:rsidRDefault="0002066A" w14:paraId="1B5BEC63" w14:textId="569B3C93">
            <w:pPr>
              <w:spacing w:line="240" w:lineRule="auto"/>
              <w:jc w:val="center"/>
              <w:rPr>
                <w:lang w:val="fr-FR"/>
              </w:rPr>
            </w:pPr>
            <w:proofErr w:type="spellStart"/>
            <w:r w:rsidRPr="002032B4">
              <w:rPr>
                <w:lang w:val="fr-FR"/>
              </w:rPr>
              <w:t>Amend</w:t>
            </w:r>
            <w:proofErr w:type="spellEnd"/>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308859D3"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79EAAE8B"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3B3701DC" w14:textId="77777777">
            <w:pPr>
              <w:spacing w:line="240" w:lineRule="auto"/>
              <w:jc w:val="left"/>
              <w:rPr>
                <w:lang w:val="fr-FR" w:eastAsia="fr-BE"/>
              </w:rPr>
            </w:pPr>
          </w:p>
        </w:tc>
      </w:tr>
      <w:tr w:rsidRPr="002032B4" w:rsidR="00625BCA" w:rsidTr="00625BCA" w14:paraId="6EFA44AA" w14:textId="77777777">
        <w:tc>
          <w:tcPr>
            <w:tcW w:w="2534" w:type="dxa"/>
            <w:tcBorders>
              <w:top w:val="single" w:color="auto" w:sz="6" w:space="0"/>
              <w:left w:val="single" w:color="auto" w:sz="6" w:space="0"/>
              <w:bottom w:val="single" w:color="auto" w:sz="6" w:space="0"/>
              <w:right w:val="single" w:color="auto" w:sz="6" w:space="0"/>
            </w:tcBorders>
          </w:tcPr>
          <w:p w:rsidRPr="002032B4" w:rsidR="00625BCA" w:rsidP="00B76C64" w:rsidRDefault="00625BCA" w14:paraId="3742CA90" w14:textId="1C6FBF3A">
            <w:pPr>
              <w:spacing w:line="240" w:lineRule="auto"/>
              <w:jc w:val="left"/>
              <w:rPr>
                <w:b/>
                <w:bCs/>
                <w:lang w:val="fr-FR"/>
              </w:rPr>
            </w:pPr>
            <w:r w:rsidRPr="002032B4">
              <w:rPr>
                <w:b/>
                <w:lang w:val="fr-FR"/>
              </w:rPr>
              <w:t>Am. 18</w:t>
            </w:r>
          </w:p>
          <w:p w:rsidRPr="002032B4" w:rsidR="00625BCA" w:rsidP="00B76C64" w:rsidRDefault="00625BCA" w14:paraId="1861CE81" w14:textId="77777777">
            <w:pPr>
              <w:spacing w:line="240" w:lineRule="auto"/>
              <w:jc w:val="left"/>
              <w:rPr>
                <w:b/>
                <w:bCs/>
                <w:lang w:val="fr-FR"/>
              </w:rPr>
            </w:pPr>
            <w:r w:rsidRPr="002032B4">
              <w:rPr>
                <w:b/>
                <w:lang w:val="fr-FR"/>
              </w:rPr>
              <w:t>BOUDINEAU Isabelle</w:t>
            </w:r>
          </w:p>
        </w:tc>
        <w:tc>
          <w:tcPr>
            <w:tcW w:w="1687" w:type="dxa"/>
            <w:tcBorders>
              <w:top w:val="single" w:color="auto" w:sz="6" w:space="0"/>
              <w:left w:val="single" w:color="auto" w:sz="6" w:space="0"/>
              <w:bottom w:val="single" w:color="auto" w:sz="6" w:space="0"/>
              <w:right w:val="single" w:color="auto" w:sz="6" w:space="0"/>
            </w:tcBorders>
          </w:tcPr>
          <w:p w:rsidRPr="002032B4" w:rsidR="00625BCA" w:rsidP="00B76C64" w:rsidRDefault="00625BCA" w14:paraId="7B3BFCAF" w14:textId="77777777">
            <w:pPr>
              <w:spacing w:line="240" w:lineRule="auto"/>
              <w:jc w:val="center"/>
              <w:rPr>
                <w:b/>
                <w:bCs/>
                <w:lang w:val="fr-FR"/>
              </w:rPr>
            </w:pPr>
            <w:r w:rsidRPr="002032B4">
              <w:rPr>
                <w:b/>
                <w:lang w:val="fr-FR"/>
              </w:rPr>
              <w:t>14</w:t>
            </w:r>
          </w:p>
          <w:p w:rsidRPr="002032B4" w:rsidR="00625BCA" w:rsidP="00B76C64" w:rsidRDefault="00625BCA" w14:paraId="4759ACE6" w14:textId="77777777">
            <w:pPr>
              <w:spacing w:line="240" w:lineRule="auto"/>
              <w:jc w:val="center"/>
              <w:rPr>
                <w:b/>
                <w:bCs/>
                <w:lang w:val="fr-FR"/>
              </w:rPr>
            </w:pPr>
            <w:r w:rsidRPr="002032B4">
              <w:rPr>
                <w:b/>
                <w:lang w:val="fr-FR"/>
              </w:rPr>
              <w:t>Ajouter un nouveau paragraphe après le paragraphe 14</w:t>
            </w:r>
          </w:p>
          <w:p w:rsidRPr="002032B4" w:rsidR="00625BCA" w:rsidP="00B76C64" w:rsidRDefault="00625BCA" w14:paraId="564ADFFA" w14:textId="77777777">
            <w:pPr>
              <w:spacing w:line="240" w:lineRule="auto"/>
              <w:jc w:val="center"/>
              <w:rPr>
                <w:b/>
                <w:bCs/>
                <w:lang w:val="fr-FR"/>
              </w:rPr>
            </w:pPr>
            <w:proofErr w:type="spellStart"/>
            <w:r w:rsidRPr="002032B4">
              <w:rPr>
                <w:b/>
                <w:lang w:val="fr-FR"/>
              </w:rPr>
              <w:t>Add</w:t>
            </w:r>
            <w:proofErr w:type="spellEnd"/>
            <w:r w:rsidRPr="002032B4">
              <w:rPr>
                <w:b/>
                <w:lang w:val="fr-FR"/>
              </w:rPr>
              <w:t xml:space="preserve"> new point after point 14</w:t>
            </w:r>
          </w:p>
        </w:tc>
        <w:tc>
          <w:tcPr>
            <w:tcW w:w="1959" w:type="dxa"/>
            <w:tcBorders>
              <w:top w:val="single" w:color="auto" w:sz="6" w:space="0"/>
              <w:left w:val="single" w:color="auto" w:sz="6" w:space="0"/>
              <w:bottom w:val="single" w:color="auto" w:sz="6" w:space="0"/>
              <w:right w:val="single" w:color="auto" w:sz="6" w:space="0"/>
            </w:tcBorders>
          </w:tcPr>
          <w:p w:rsidRPr="002032B4" w:rsidR="00625BCA" w:rsidP="00B76C64" w:rsidRDefault="00625BCA" w14:paraId="117F4D4B"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625BCA" w:rsidP="00B76C64" w:rsidRDefault="00625BCA" w14:paraId="5BC4F70F"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625BCA" w:rsidP="00B76C64" w:rsidRDefault="00625BCA" w14:paraId="2E46D8DC" w14:textId="77777777">
            <w:pPr>
              <w:spacing w:line="240" w:lineRule="auto"/>
              <w:jc w:val="left"/>
              <w:rPr>
                <w:lang w:val="fr-FR" w:eastAsia="fr-BE"/>
              </w:rPr>
            </w:pPr>
          </w:p>
        </w:tc>
      </w:tr>
      <w:tr w:rsidRPr="002032B4" w:rsidR="00FF2702" w:rsidTr="00867574" w14:paraId="351DC6E6"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1D0D2B31" w14:textId="77777777">
            <w:pPr>
              <w:spacing w:line="240" w:lineRule="auto"/>
              <w:jc w:val="left"/>
              <w:rPr>
                <w:b/>
                <w:bCs/>
                <w:lang w:val="fr-FR"/>
              </w:rPr>
            </w:pPr>
            <w:r w:rsidRPr="002032B4">
              <w:rPr>
                <w:b/>
                <w:lang w:val="fr-FR"/>
              </w:rPr>
              <w:t>Am. 19</w:t>
            </w:r>
          </w:p>
          <w:p w:rsidRPr="002032B4" w:rsidR="00FF2702" w:rsidRDefault="006F3F17" w14:paraId="1D3EBB10" w14:textId="77777777">
            <w:pPr>
              <w:spacing w:line="240" w:lineRule="auto"/>
              <w:jc w:val="left"/>
              <w:rPr>
                <w:lang w:val="fr-FR"/>
              </w:rPr>
            </w:pPr>
            <w:r w:rsidRPr="002032B4">
              <w:rPr>
                <w:b/>
                <w:lang w:val="fr-FR"/>
              </w:rPr>
              <w:t>BOUDINEAU Isabelle</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0A9B1A80" w14:textId="77777777">
            <w:pPr>
              <w:spacing w:line="240" w:lineRule="auto"/>
              <w:jc w:val="center"/>
              <w:rPr>
                <w:b/>
                <w:bCs/>
                <w:lang w:val="fr-FR"/>
              </w:rPr>
            </w:pPr>
            <w:r w:rsidRPr="002032B4">
              <w:rPr>
                <w:b/>
                <w:lang w:val="fr-FR"/>
              </w:rPr>
              <w:t>16</w:t>
            </w:r>
          </w:p>
          <w:p w:rsidRPr="002032B4" w:rsidR="00FF2702" w:rsidRDefault="006F3F17" w14:paraId="7B545120" w14:textId="77777777">
            <w:pPr>
              <w:spacing w:line="240" w:lineRule="auto"/>
              <w:jc w:val="center"/>
              <w:rPr>
                <w:lang w:val="fr-FR"/>
              </w:rPr>
            </w:pPr>
            <w:r w:rsidRPr="002032B4">
              <w:rPr>
                <w:lang w:val="fr-FR"/>
              </w:rPr>
              <w:t>Ajouter un nouveau paragraphe après le paragraphe 16</w:t>
            </w:r>
          </w:p>
          <w:p w:rsidRPr="002032B4" w:rsidR="00FF2702" w:rsidRDefault="006F3F17" w14:paraId="6CB93467" w14:textId="77777777">
            <w:pPr>
              <w:spacing w:line="240" w:lineRule="auto"/>
              <w:jc w:val="center"/>
              <w:rPr>
                <w:lang w:val="fr-FR"/>
              </w:rPr>
            </w:pPr>
            <w:proofErr w:type="spellStart"/>
            <w:r w:rsidRPr="002032B4">
              <w:rPr>
                <w:lang w:val="fr-FR"/>
              </w:rPr>
              <w:t>Add</w:t>
            </w:r>
            <w:proofErr w:type="spellEnd"/>
            <w:r w:rsidRPr="002032B4">
              <w:rPr>
                <w:lang w:val="fr-FR"/>
              </w:rPr>
              <w:t xml:space="preserve"> new point after point 16</w:t>
            </w:r>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181C5652"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122847DB"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2E595BA6" w14:textId="77777777">
            <w:pPr>
              <w:spacing w:line="240" w:lineRule="auto"/>
              <w:jc w:val="left"/>
              <w:rPr>
                <w:lang w:val="fr-FR" w:eastAsia="fr-BE"/>
              </w:rPr>
            </w:pPr>
          </w:p>
        </w:tc>
      </w:tr>
      <w:tr w:rsidRPr="002032B4" w:rsidR="00FF2702" w:rsidTr="00867574" w14:paraId="56AC8D7B" w14:textId="77777777">
        <w:tc>
          <w:tcPr>
            <w:tcW w:w="2534" w:type="dxa"/>
            <w:tcBorders>
              <w:top w:val="single" w:color="auto" w:sz="6" w:space="0"/>
              <w:left w:val="single" w:color="auto" w:sz="6" w:space="0"/>
              <w:bottom w:val="single" w:color="auto" w:sz="6" w:space="0"/>
              <w:right w:val="single" w:color="auto" w:sz="6" w:space="0"/>
            </w:tcBorders>
          </w:tcPr>
          <w:p w:rsidRPr="002032B4" w:rsidR="00FF2702" w:rsidRDefault="006F3F17" w14:paraId="526425FE" w14:textId="77777777">
            <w:pPr>
              <w:spacing w:line="240" w:lineRule="auto"/>
              <w:jc w:val="left"/>
              <w:rPr>
                <w:b/>
                <w:bCs/>
                <w:lang w:val="fr-FR"/>
              </w:rPr>
            </w:pPr>
            <w:r w:rsidRPr="002032B4">
              <w:rPr>
                <w:b/>
                <w:lang w:val="fr-FR"/>
              </w:rPr>
              <w:t>Am. 20</w:t>
            </w:r>
          </w:p>
          <w:p w:rsidRPr="002032B4" w:rsidR="00FF2702" w:rsidRDefault="006F3F17" w14:paraId="67126334" w14:textId="77777777">
            <w:pPr>
              <w:spacing w:line="240" w:lineRule="auto"/>
              <w:jc w:val="left"/>
              <w:rPr>
                <w:lang w:val="fr-FR"/>
              </w:rPr>
            </w:pPr>
            <w:r w:rsidRPr="002032B4">
              <w:rPr>
                <w:b/>
                <w:lang w:val="fr-FR"/>
              </w:rPr>
              <w:t>BOUDINEAU Isabelle</w:t>
            </w:r>
          </w:p>
        </w:tc>
        <w:tc>
          <w:tcPr>
            <w:tcW w:w="1687" w:type="dxa"/>
            <w:tcBorders>
              <w:top w:val="single" w:color="auto" w:sz="6" w:space="0"/>
              <w:left w:val="single" w:color="auto" w:sz="6" w:space="0"/>
              <w:bottom w:val="single" w:color="auto" w:sz="6" w:space="0"/>
              <w:right w:val="single" w:color="auto" w:sz="6" w:space="0"/>
            </w:tcBorders>
          </w:tcPr>
          <w:p w:rsidRPr="002032B4" w:rsidR="00FF2702" w:rsidRDefault="006F3F17" w14:paraId="4774AB3D" w14:textId="77777777">
            <w:pPr>
              <w:spacing w:line="240" w:lineRule="auto"/>
              <w:jc w:val="center"/>
              <w:rPr>
                <w:b/>
                <w:bCs/>
                <w:lang w:val="fr-FR"/>
              </w:rPr>
            </w:pPr>
            <w:r w:rsidRPr="002032B4">
              <w:rPr>
                <w:b/>
                <w:lang w:val="fr-FR"/>
              </w:rPr>
              <w:t>16</w:t>
            </w:r>
          </w:p>
          <w:p w:rsidRPr="002032B4" w:rsidR="00FF2702" w:rsidRDefault="006F3F17" w14:paraId="61DA2BD5" w14:textId="77777777">
            <w:pPr>
              <w:spacing w:line="240" w:lineRule="auto"/>
              <w:jc w:val="center"/>
              <w:rPr>
                <w:lang w:val="fr-FR"/>
              </w:rPr>
            </w:pPr>
            <w:r w:rsidRPr="002032B4">
              <w:rPr>
                <w:lang w:val="fr-FR"/>
              </w:rPr>
              <w:t>Ajouter un nouveau paragraphe après le paragraphe 16</w:t>
            </w:r>
          </w:p>
          <w:p w:rsidRPr="002032B4" w:rsidR="00FF2702" w:rsidRDefault="006F3F17" w14:paraId="09D08112" w14:textId="77777777">
            <w:pPr>
              <w:spacing w:line="240" w:lineRule="auto"/>
              <w:jc w:val="center"/>
              <w:rPr>
                <w:lang w:val="fr-FR"/>
              </w:rPr>
            </w:pPr>
            <w:proofErr w:type="spellStart"/>
            <w:r w:rsidRPr="002032B4">
              <w:rPr>
                <w:lang w:val="fr-FR"/>
              </w:rPr>
              <w:t>Add</w:t>
            </w:r>
            <w:proofErr w:type="spellEnd"/>
            <w:r w:rsidRPr="002032B4">
              <w:rPr>
                <w:lang w:val="fr-FR"/>
              </w:rPr>
              <w:t xml:space="preserve"> new point after point 16</w:t>
            </w:r>
          </w:p>
        </w:tc>
        <w:tc>
          <w:tcPr>
            <w:tcW w:w="1959" w:type="dxa"/>
            <w:tcBorders>
              <w:top w:val="single" w:color="auto" w:sz="6" w:space="0"/>
              <w:left w:val="single" w:color="auto" w:sz="6" w:space="0"/>
              <w:bottom w:val="single" w:color="auto" w:sz="6" w:space="0"/>
              <w:right w:val="single" w:color="auto" w:sz="6" w:space="0"/>
            </w:tcBorders>
          </w:tcPr>
          <w:p w:rsidRPr="002032B4" w:rsidR="00FF2702" w:rsidRDefault="00FF2702" w14:paraId="1EF4383A" w14:textId="77777777">
            <w:pPr>
              <w:spacing w:line="240" w:lineRule="auto"/>
              <w:jc w:val="left"/>
              <w:rPr>
                <w:lang w:val="fr-FR" w:eastAsia="fr-BE"/>
              </w:rPr>
            </w:pPr>
          </w:p>
        </w:tc>
        <w:tc>
          <w:tcPr>
            <w:tcW w:w="1891" w:type="dxa"/>
            <w:tcBorders>
              <w:top w:val="single" w:color="auto" w:sz="6" w:space="0"/>
              <w:left w:val="single" w:color="auto" w:sz="6" w:space="0"/>
              <w:bottom w:val="single" w:color="auto" w:sz="6" w:space="0"/>
              <w:right w:val="single" w:color="auto" w:sz="6" w:space="0"/>
            </w:tcBorders>
          </w:tcPr>
          <w:p w:rsidRPr="002032B4" w:rsidR="00FF2702" w:rsidRDefault="00FF2702" w14:paraId="1A1DD4C0" w14:textId="77777777">
            <w:pPr>
              <w:spacing w:line="240" w:lineRule="auto"/>
              <w:jc w:val="left"/>
              <w:rPr>
                <w:lang w:val="fr-FR" w:eastAsia="fr-BE"/>
              </w:rPr>
            </w:pPr>
          </w:p>
        </w:tc>
        <w:tc>
          <w:tcPr>
            <w:tcW w:w="1215" w:type="dxa"/>
            <w:tcBorders>
              <w:top w:val="single" w:color="auto" w:sz="6" w:space="0"/>
              <w:left w:val="single" w:color="auto" w:sz="6" w:space="0"/>
              <w:bottom w:val="single" w:color="auto" w:sz="6" w:space="0"/>
              <w:right w:val="single" w:color="auto" w:sz="6" w:space="0"/>
            </w:tcBorders>
          </w:tcPr>
          <w:p w:rsidRPr="002032B4" w:rsidR="00FF2702" w:rsidRDefault="00FF2702" w14:paraId="05778EC3" w14:textId="77777777">
            <w:pPr>
              <w:spacing w:line="240" w:lineRule="auto"/>
              <w:jc w:val="left"/>
              <w:rPr>
                <w:lang w:val="fr-FR" w:eastAsia="fr-BE"/>
              </w:rPr>
            </w:pPr>
          </w:p>
        </w:tc>
      </w:tr>
    </w:tbl>
    <w:p w:rsidRPr="002032B4" w:rsidR="00FF2702" w:rsidRDefault="00FF2702" w14:paraId="34BC7BD4" w14:textId="5AECD64A">
      <w:pPr>
        <w:rPr>
          <w:lang w:val="fr-FR"/>
        </w:rPr>
      </w:pPr>
    </w:p>
    <w:p w:rsidRPr="002032B4" w:rsidR="00B21FE9" w:rsidRDefault="00B21FE9" w14:paraId="7B792D91" w14:textId="77777777">
      <w:pPr>
        <w:rPr>
          <w:lang w:val="fr-FR"/>
        </w:rPr>
        <w:sectPr w:rsidRPr="002032B4" w:rsidR="00B21FE9" w:rsidSect="00990F8E">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2F7B6163" w14:textId="77777777">
        <w:tc>
          <w:tcPr>
            <w:tcW w:w="2826" w:type="pct"/>
          </w:tcPr>
          <w:p w:rsidRPr="002032B4" w:rsidR="002032B4" w:rsidP="00D53B87" w:rsidRDefault="002032B4" w14:paraId="13041B98" w14:textId="77777777">
            <w:pPr>
              <w:rPr>
                <w:rFonts w:ascii="Arial" w:hAnsi="Arial" w:cs="Arial"/>
                <w:b/>
                <w:bCs/>
                <w:sz w:val="32"/>
                <w:szCs w:val="32"/>
                <w:lang w:val="fr-FR"/>
              </w:rPr>
            </w:pPr>
            <w:r w:rsidRPr="002032B4">
              <w:rPr>
                <w:rFonts w:ascii="Arial" w:hAnsi="Arial"/>
                <w:b/>
                <w:sz w:val="32"/>
                <w:lang w:val="fr-FR"/>
              </w:rPr>
              <w:lastRenderedPageBreak/>
              <w:t>AME</w:t>
            </w:r>
            <w:bookmarkStart w:name="_GoBack" w:id="0"/>
            <w:bookmarkEnd w:id="0"/>
            <w:r w:rsidRPr="002032B4">
              <w:rPr>
                <w:rFonts w:ascii="Arial" w:hAnsi="Arial"/>
                <w:b/>
                <w:sz w:val="32"/>
                <w:lang w:val="fr-FR"/>
              </w:rPr>
              <w:t>NDEMENT 1</w:t>
            </w:r>
          </w:p>
          <w:p w:rsidRPr="002032B4" w:rsidR="002032B4" w:rsidP="00D53B87" w:rsidRDefault="002032B4" w14:paraId="1FA352B0" w14:textId="77777777">
            <w:pPr>
              <w:rPr>
                <w:b/>
                <w:bCs/>
                <w:lang w:val="fr-FR"/>
              </w:rPr>
            </w:pPr>
            <w:r w:rsidRPr="002032B4">
              <w:rPr>
                <w:b/>
                <w:lang w:val="fr-FR"/>
              </w:rPr>
              <w:t>Les orientations pour le développement du réseau transeuropéen de transport (RTE-T)</w:t>
            </w:r>
          </w:p>
          <w:p w:rsidRPr="002032B4" w:rsidR="002032B4" w:rsidP="00D53B87" w:rsidRDefault="002032B4" w14:paraId="57A7F3D1" w14:textId="77777777">
            <w:pPr>
              <w:rPr>
                <w:b/>
                <w:bCs/>
                <w:lang w:val="fr-FR"/>
              </w:rPr>
            </w:pPr>
          </w:p>
          <w:p w:rsidRPr="002032B4" w:rsidR="002032B4" w:rsidP="00D53B87" w:rsidRDefault="002032B4" w14:paraId="61417682" w14:textId="77777777">
            <w:pPr>
              <w:rPr>
                <w:b/>
                <w:bCs/>
                <w:lang w:val="fr-FR"/>
              </w:rPr>
            </w:pPr>
            <w:r w:rsidRPr="002032B4">
              <w:rPr>
                <w:b/>
                <w:lang w:val="fr-FR"/>
              </w:rPr>
              <w:t>COTER-VII/019</w:t>
            </w:r>
          </w:p>
          <w:p w:rsidRPr="002032B4" w:rsidR="002032B4" w:rsidP="00D53B87" w:rsidRDefault="002032B4" w14:paraId="276C5469" w14:textId="77777777">
            <w:pPr>
              <w:rPr>
                <w:b/>
                <w:bCs/>
                <w:lang w:val="fr-FR"/>
              </w:rPr>
            </w:pPr>
          </w:p>
          <w:p w:rsidRPr="002032B4" w:rsidR="002032B4" w:rsidP="00D53B87" w:rsidRDefault="002032B4" w14:paraId="01EF0B4D" w14:textId="77777777">
            <w:pPr>
              <w:rPr>
                <w:b/>
                <w:bCs/>
                <w:lang w:val="fr-FR"/>
              </w:rPr>
            </w:pPr>
            <w:proofErr w:type="gramStart"/>
            <w:r w:rsidRPr="002032B4">
              <w:rPr>
                <w:b/>
                <w:lang w:val="fr-FR"/>
              </w:rPr>
              <w:t>COM(</w:t>
            </w:r>
            <w:proofErr w:type="gramEnd"/>
            <w:r w:rsidRPr="002032B4">
              <w:rPr>
                <w:b/>
                <w:lang w:val="fr-FR"/>
              </w:rPr>
              <w:t>2021) 812 — partie 1</w:t>
            </w:r>
          </w:p>
          <w:p w:rsidRPr="002032B4" w:rsidR="002032B4" w:rsidP="00D53B87" w:rsidRDefault="002032B4" w14:paraId="4A914391" w14:textId="77777777">
            <w:pPr>
              <w:rPr>
                <w:b/>
                <w:bCs/>
                <w:lang w:val="fr-FR"/>
              </w:rPr>
            </w:pPr>
          </w:p>
          <w:p w:rsidRPr="002032B4" w:rsidR="002032B4" w:rsidP="00D53B87" w:rsidRDefault="002032B4" w14:paraId="41D9ED2A" w14:textId="77777777">
            <w:pPr>
              <w:rPr>
                <w:b/>
                <w:bCs/>
                <w:lang w:val="fr-FR"/>
              </w:rPr>
            </w:pPr>
            <w:r w:rsidRPr="002032B4">
              <w:rPr>
                <w:b/>
                <w:lang w:val="fr-FR"/>
              </w:rPr>
              <w:t>Recommandation d’amendement 4</w:t>
            </w:r>
          </w:p>
          <w:p w:rsidRPr="002032B4" w:rsidR="002032B4" w:rsidP="00D53B87" w:rsidRDefault="002032B4" w14:paraId="606C4CC8" w14:textId="77777777">
            <w:pPr>
              <w:rPr>
                <w:b/>
                <w:bCs/>
                <w:lang w:val="fr-FR"/>
              </w:rPr>
            </w:pPr>
          </w:p>
          <w:p w:rsidRPr="002032B4" w:rsidR="002032B4" w:rsidP="00D53B87" w:rsidRDefault="002032B4" w14:paraId="35CA7D68" w14:textId="77777777">
            <w:pPr>
              <w:rPr>
                <w:b/>
                <w:bCs/>
                <w:lang w:val="fr-FR"/>
              </w:rPr>
            </w:pPr>
            <w:r w:rsidRPr="002032B4">
              <w:rPr>
                <w:b/>
                <w:lang w:val="fr-FR"/>
              </w:rPr>
              <w:t>Considérant 66</w:t>
            </w:r>
          </w:p>
          <w:p w:rsidRPr="002032B4" w:rsidR="002032B4" w:rsidP="00D53B87" w:rsidRDefault="002032B4" w14:paraId="3439D613" w14:textId="77777777">
            <w:pPr>
              <w:rPr>
                <w:b/>
                <w:bCs/>
                <w:lang w:val="fr-FR"/>
              </w:rPr>
            </w:pPr>
          </w:p>
          <w:p w:rsidRPr="002032B4" w:rsidR="002032B4" w:rsidP="00D53B87" w:rsidRDefault="002032B4" w14:paraId="29D661D5" w14:textId="77777777">
            <w:pPr>
              <w:rPr>
                <w:b/>
                <w:bCs/>
                <w:lang w:val="fr-FR"/>
              </w:rPr>
            </w:pPr>
            <w:r w:rsidRPr="002032B4">
              <w:rPr>
                <w:lang w:val="fr-FR"/>
              </w:rPr>
              <w:t>Modifier comme suit:</w:t>
            </w:r>
          </w:p>
        </w:tc>
        <w:tc>
          <w:tcPr>
            <w:tcW w:w="2174" w:type="pct"/>
            <w:hideMark/>
          </w:tcPr>
          <w:p w:rsidRPr="002032B4" w:rsidR="002032B4" w:rsidP="00D53B87" w:rsidRDefault="002032B4" w14:paraId="2073F46F" w14:textId="77777777">
            <w:pPr>
              <w:jc w:val="left"/>
              <w:rPr>
                <w:b/>
                <w:bCs/>
                <w:lang w:val="fr-FR"/>
              </w:rPr>
            </w:pPr>
            <w:r w:rsidRPr="002032B4">
              <w:rPr>
                <w:b/>
                <w:lang w:val="fr-FR"/>
              </w:rPr>
              <w:t>RAUTIO Sari</w:t>
            </w:r>
          </w:p>
          <w:p w:rsidRPr="002032B4" w:rsidR="002032B4" w:rsidP="00D53B87" w:rsidRDefault="002032B4" w14:paraId="1B7507D0" w14:textId="77777777">
            <w:pPr>
              <w:jc w:val="left"/>
              <w:rPr>
                <w:lang w:val="fr-FR"/>
              </w:rPr>
            </w:pPr>
            <w:r w:rsidRPr="002032B4">
              <w:rPr>
                <w:lang w:val="fr-FR"/>
              </w:rPr>
              <w:t>VEHKAPERÄ Mirja</w:t>
            </w:r>
          </w:p>
          <w:p w:rsidRPr="002032B4" w:rsidR="002032B4" w:rsidP="00D53B87" w:rsidRDefault="002032B4" w14:paraId="73B986F5" w14:textId="77777777">
            <w:pPr>
              <w:rPr>
                <w:lang w:val="fr-FR"/>
              </w:rPr>
            </w:pPr>
          </w:p>
        </w:tc>
      </w:tr>
    </w:tbl>
    <w:p w:rsidRPr="002032B4" w:rsidR="002032B4" w:rsidP="002032B4" w:rsidRDefault="002032B4" w14:paraId="2B53DA86"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6922A34B" w14:textId="77777777">
        <w:tc>
          <w:tcPr>
            <w:tcW w:w="5000" w:type="pct"/>
          </w:tcPr>
          <w:p w:rsidRPr="002032B4" w:rsidR="002032B4" w:rsidP="00D53B87" w:rsidRDefault="002032B4" w14:paraId="4AF30C10" w14:textId="77777777">
            <w:pPr>
              <w:spacing w:line="288" w:lineRule="auto"/>
              <w:jc w:val="center"/>
              <w:rPr>
                <w:i/>
                <w:lang w:val="fr-FR"/>
              </w:rPr>
            </w:pPr>
            <w:r w:rsidRPr="002032B4">
              <w:rPr>
                <w:b/>
                <w:i/>
                <w:lang w:val="fr-FR"/>
              </w:rPr>
              <w:t>Proposition de la Commission</w:t>
            </w:r>
          </w:p>
        </w:tc>
      </w:tr>
      <w:tr w:rsidRPr="002032B4" w:rsidR="002032B4" w:rsidTr="00D53B87" w14:paraId="43923ED8" w14:textId="77777777">
        <w:tc>
          <w:tcPr>
            <w:tcW w:w="5000" w:type="pct"/>
            <w:hideMark/>
          </w:tcPr>
          <w:p w:rsidRPr="002032B4" w:rsidR="002032B4" w:rsidP="00D53B87" w:rsidRDefault="002032B4" w14:paraId="70DF5A25" w14:textId="77777777">
            <w:pPr>
              <w:spacing w:before="40" w:after="40"/>
              <w:ind w:left="40" w:right="40"/>
              <w:rPr>
                <w:lang w:val="fr-FR"/>
              </w:rPr>
            </w:pPr>
            <w:r w:rsidRPr="002032B4">
              <w:rPr>
                <w:lang w:val="fr-FR"/>
              </w:rPr>
              <w:t>Les corridors de transport européens devraient permettre de développer l’infrastructure du réseau transeuropéen de transport de manière à éliminer les goulets d’étranglement, à améliorer les liaisons transfrontières et à accroître l’efficacité et la durabilité. Ils devraient contribuer à la cohésion grâce à une coopération territoriale renforcée. Ils devraient également répondre aux objectifs politiques plus larges en matière de transport et faciliter l’interopérabilité, l’intégration modale ainsi que les opérations multimodales. L’approche par corridors devrait être transparente et sans équivoque et la gestion de ces corridors ne devrait pas entraîner de charges ou de coûts administratifs supplémentaires.</w:t>
            </w:r>
          </w:p>
        </w:tc>
      </w:tr>
    </w:tbl>
    <w:p w:rsidRPr="002032B4" w:rsidR="002032B4" w:rsidP="002032B4" w:rsidRDefault="002032B4" w14:paraId="5C81B29E" w14:textId="77777777">
      <w:pP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0DFFCB97"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6AE428B" w14:textId="77777777">
            <w:pPr>
              <w:jc w:val="center"/>
              <w:rPr>
                <w:b/>
                <w:bCs/>
                <w:i/>
                <w:sz w:val="22"/>
                <w:szCs w:val="22"/>
                <w:lang w:val="fr-FR"/>
              </w:rPr>
            </w:pPr>
            <w:r w:rsidRPr="002032B4">
              <w:rPr>
                <w:b/>
                <w:i/>
                <w:sz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163BC4F6" w14:textId="77777777">
            <w:pPr>
              <w:jc w:val="center"/>
              <w:rPr>
                <w:b/>
                <w:bCs/>
                <w:i/>
                <w:sz w:val="22"/>
                <w:szCs w:val="22"/>
                <w:lang w:val="fr-FR"/>
              </w:rPr>
            </w:pPr>
            <w:r w:rsidRPr="002032B4">
              <w:rPr>
                <w:b/>
                <w:i/>
                <w:sz w:val="22"/>
                <w:lang w:val="fr-FR"/>
              </w:rPr>
              <w:t>Amendement</w:t>
            </w:r>
          </w:p>
        </w:tc>
      </w:tr>
      <w:tr w:rsidRPr="002032B4" w:rsidR="002032B4" w:rsidTr="00D53B87" w14:paraId="74D10611"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9321881" w14:textId="77777777">
            <w:pPr>
              <w:spacing w:before="40" w:after="40"/>
              <w:ind w:left="40" w:right="40"/>
              <w:rPr>
                <w:sz w:val="22"/>
                <w:szCs w:val="22"/>
                <w:lang w:val="fr-FR"/>
              </w:rPr>
            </w:pPr>
            <w:r w:rsidRPr="002032B4">
              <w:rPr>
                <w:sz w:val="22"/>
                <w:lang w:val="fr-FR"/>
              </w:rPr>
              <w:t>Les corridors de transport européens devraient permettre de développer l’infrastructure du réseau transeuropéen de transport de manière à éliminer les goulets d’étranglement, à améliorer les liaisons transfrontières et à accroître l’efficacité et la durabilité. Ils devraient contribuer à la cohésion grâce à une coopération territoriale renforcée. Ils devraient également répondre aux objectifs politiques plus larges en matière de transport et faciliter l’interopérabilité, l’intégration modale ainsi que les opérations multimodales. L’approche par corridors devrait être transparente et sans équivoque et la gestion de ces corridors ne devrait pas entraîner de charges ou de coûts administratifs supplémentaires.</w:t>
            </w:r>
            <w:r w:rsidRPr="002032B4">
              <w:rPr>
                <w:b/>
                <w:i/>
                <w:sz w:val="22"/>
                <w:lang w:val="fr-FR"/>
              </w:rPr>
              <w:t xml:space="preserve"> Elle devrait également encourager l’émergence de structures de gestion intégrée visant à accélérer la réalisation des sections transfrontalières comme, par exemple, les groupements européens de coopération territoriale.</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1E2CCA2" w14:textId="77777777">
            <w:pPr>
              <w:spacing w:before="40" w:after="40"/>
              <w:ind w:left="40" w:right="40"/>
              <w:rPr>
                <w:sz w:val="22"/>
                <w:szCs w:val="22"/>
                <w:lang w:val="fr-FR"/>
              </w:rPr>
            </w:pPr>
            <w:r w:rsidRPr="002032B4">
              <w:rPr>
                <w:sz w:val="22"/>
                <w:lang w:val="fr-FR"/>
              </w:rPr>
              <w:t>Les corridors de transport européens devraient permettre de développer l’infrastructure du réseau transeuropéen de transport de manière à éliminer les goulets d’étranglement, à améliorer les liaisons transfrontières et à accroître l’efficacité et la durabilité. Ils devraient contribuer à la cohésion grâce à une coopération territoriale</w:t>
            </w:r>
            <w:r w:rsidRPr="00990F8E">
              <w:rPr>
                <w:b/>
                <w:i/>
                <w:sz w:val="22"/>
                <w:u w:color="000000"/>
                <w:lang w:val="fr-FR"/>
              </w:rPr>
              <w:t xml:space="preserve"> et interrégionale</w:t>
            </w:r>
            <w:r w:rsidRPr="002032B4">
              <w:rPr>
                <w:sz w:val="22"/>
                <w:lang w:val="fr-FR"/>
              </w:rPr>
              <w:t xml:space="preserve"> renforcée. Ils devraient également répondre aux objectifs politiques plus larges en matière de transport et faciliter l’interopérabilité, l’intégration modale ainsi que les opérations multimodales. L’approche par corridors devrait être transparente et sans équivoque et la gestion de ces corridors ne devrait pas entraîner de charges ou de coûts administratifs supplémentaires.</w:t>
            </w:r>
            <w:r w:rsidRPr="002032B4">
              <w:rPr>
                <w:b/>
                <w:i/>
                <w:sz w:val="22"/>
                <w:lang w:val="fr-FR"/>
              </w:rPr>
              <w:t xml:space="preserve"> Elle devrait également encourager l’émergence de structures de gestion intégrée visant à accélérer la réalisation des sections transfrontalières comme, par exemple, les groupements européens de coopération territoriale.</w:t>
            </w:r>
            <w:r w:rsidRPr="00990F8E">
              <w:rPr>
                <w:b/>
                <w:i/>
                <w:sz w:val="22"/>
                <w:u w:color="000000"/>
                <w:lang w:val="fr-FR"/>
              </w:rPr>
              <w:t xml:space="preserve"> </w:t>
            </w:r>
            <w:r w:rsidRPr="00990F8E">
              <w:rPr>
                <w:b/>
                <w:i/>
                <w:sz w:val="22"/>
                <w:lang w:val="fr-FR"/>
              </w:rPr>
              <w:t xml:space="preserve">La prise </w:t>
            </w:r>
            <w:r w:rsidRPr="00990F8E">
              <w:rPr>
                <w:b/>
                <w:i/>
                <w:sz w:val="22"/>
                <w:lang w:val="fr-FR"/>
              </w:rPr>
              <w:lastRenderedPageBreak/>
              <w:t>des décisions concernant la mise en œuvre des projets relatifs au RTE-T doit, quant à elle, être confiée aux États membres.</w:t>
            </w:r>
          </w:p>
        </w:tc>
      </w:tr>
    </w:tbl>
    <w:p w:rsidRPr="002032B4" w:rsidR="002032B4" w:rsidP="002032B4" w:rsidRDefault="002032B4" w14:paraId="11E2A242" w14:textId="77777777">
      <w:pP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139DC2A4"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E776D8E" w14:textId="77777777">
            <w:pPr>
              <w:rPr>
                <w:b/>
                <w:bCs/>
                <w:sz w:val="22"/>
                <w:szCs w:val="22"/>
                <w:lang w:val="fr-FR"/>
              </w:rPr>
            </w:pPr>
            <w:r w:rsidRPr="002032B4">
              <w:rPr>
                <w:b/>
                <w:sz w:val="22"/>
                <w:lang w:val="fr-FR"/>
              </w:rPr>
              <w:t>Exposé des motifs figurant dans le 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6B2C78B" w14:textId="77777777">
            <w:pPr>
              <w:rPr>
                <w:b/>
                <w:bCs/>
                <w:sz w:val="22"/>
                <w:szCs w:val="22"/>
                <w:lang w:val="fr-FR"/>
              </w:rPr>
            </w:pPr>
            <w:r w:rsidRPr="002032B4">
              <w:rPr>
                <w:b/>
                <w:sz w:val="22"/>
                <w:lang w:val="fr-FR"/>
              </w:rPr>
              <w:t>Amendement à l’exposé des motifs figurant dans le projet d’avis</w:t>
            </w:r>
          </w:p>
        </w:tc>
      </w:tr>
      <w:tr w:rsidRPr="002032B4" w:rsidR="002032B4" w:rsidTr="00D53B87" w14:paraId="45539643"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640C853" w14:textId="77777777">
            <w:pPr>
              <w:spacing w:before="40" w:after="40"/>
              <w:ind w:left="40" w:right="40"/>
              <w:rPr>
                <w:sz w:val="22"/>
                <w:szCs w:val="22"/>
                <w:lang w:val="fr-FR"/>
              </w:rPr>
            </w:pPr>
            <w:r w:rsidRPr="002032B4">
              <w:rPr>
                <w:sz w:val="22"/>
                <w:lang w:val="fr-FR"/>
              </w:rPr>
              <w:t>Les structures de gestion intégrée, telles que les groupements européens de coopération territoriale, ont démontré qu’elles peuvent contribuer à répondre aux difficultés rencontrées dans le domaine de la coopération transfrontalière, notamment dans la réalisation des sections transfrontalières du RTE-T. Le règlement devrait y faire référence.</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1E51DB37" w14:textId="77777777">
            <w:pPr>
              <w:spacing w:before="40" w:after="40"/>
              <w:ind w:left="40" w:right="40"/>
              <w:rPr>
                <w:sz w:val="22"/>
                <w:szCs w:val="22"/>
                <w:lang w:val="fr-FR"/>
              </w:rPr>
            </w:pPr>
            <w:r w:rsidRPr="002032B4">
              <w:rPr>
                <w:sz w:val="22"/>
                <w:lang w:val="fr-FR"/>
              </w:rPr>
              <w:t>Les structures de gestion intégrée, telles que les groupements européens de coopération territoriale, ont démontré qu’elles peuvent contribuer à répondre aux difficultés rencontrées dans le domaine de la coopération transfrontalière, notamment dans la réalisation des sections transfrontalières du RTE-T. Le règlement devrait y faire référence.</w:t>
            </w:r>
            <w:r w:rsidRPr="002032B4">
              <w:rPr>
                <w:b/>
                <w:i/>
                <w:sz w:val="22"/>
                <w:lang w:val="fr-FR"/>
              </w:rPr>
              <w:t xml:space="preserve"> La prise des décisions concernant la mise en œuvre des projets relatifs au RTE-T doit, quant à elle, être confiée aux États membres. </w:t>
            </w:r>
            <w:r w:rsidRPr="002032B4">
              <w:rPr>
                <w:sz w:val="22"/>
                <w:lang w:val="fr-FR"/>
              </w:rPr>
              <w:t>Du point de vue de l’efficacité et des bonnes pratiques, la coopération interrégionale est indispensable.</w:t>
            </w:r>
          </w:p>
        </w:tc>
      </w:tr>
    </w:tbl>
    <w:p w:rsidRPr="002032B4" w:rsidR="002032B4" w:rsidP="002032B4" w:rsidRDefault="002032B4" w14:paraId="32B8548B" w14:textId="77777777">
      <w:pP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095850E5" w14:textId="77777777">
        <w:tc>
          <w:tcPr>
            <w:tcW w:w="5000" w:type="pct"/>
          </w:tcPr>
          <w:p w:rsidRPr="002032B4" w:rsidR="002032B4" w:rsidP="00D53B87" w:rsidRDefault="002032B4" w14:paraId="649027EB" w14:textId="77777777">
            <w:pPr>
              <w:spacing w:line="288" w:lineRule="auto"/>
              <w:jc w:val="center"/>
              <w:rPr>
                <w:lang w:val="fr-FR"/>
              </w:rPr>
            </w:pPr>
            <w:r w:rsidRPr="002032B4">
              <w:rPr>
                <w:b/>
                <w:lang w:val="fr-FR"/>
              </w:rPr>
              <w:t>Explication des modifications proposées</w:t>
            </w:r>
          </w:p>
        </w:tc>
      </w:tr>
      <w:tr w:rsidRPr="002032B4" w:rsidR="002032B4" w:rsidTr="00D53B87" w14:paraId="2EC3DB19" w14:textId="77777777">
        <w:tc>
          <w:tcPr>
            <w:tcW w:w="5000" w:type="pct"/>
            <w:hideMark/>
          </w:tcPr>
          <w:p w:rsidRPr="002032B4" w:rsidR="002032B4" w:rsidP="00D53B87" w:rsidRDefault="002032B4" w14:paraId="1C241199" w14:textId="77777777">
            <w:pPr>
              <w:spacing w:before="40" w:after="40"/>
              <w:ind w:left="40" w:right="40"/>
              <w:rPr>
                <w:lang w:val="fr-FR"/>
              </w:rPr>
            </w:pPr>
            <w:r w:rsidRPr="002032B4">
              <w:rPr>
                <w:lang w:val="fr-FR"/>
              </w:rPr>
              <w:t>La prise des décisions concernant la mise en œuvre des projets relatifs au RTE-T doit, quant à elle, être confiée aux États membres. Du point de vue de l’efficacité et des bonnes pratiques, la coopération interrégionale est indispensable.</w:t>
            </w:r>
          </w:p>
        </w:tc>
      </w:tr>
    </w:tbl>
    <w:p w:rsidRPr="002032B4" w:rsidR="00014D7C" w:rsidRDefault="00014D7C" w14:paraId="0E9BB6CF" w14:textId="77777777">
      <w:pPr>
        <w:rPr>
          <w:lang w:val="fr-FR"/>
        </w:rPr>
        <w:sectPr w:rsidRPr="002032B4" w:rsidR="00014D7C" w:rsidSect="00990F8E">
          <w:headerReference w:type="even" r:id="rId18"/>
          <w:headerReference w:type="default" r:id="rId19"/>
          <w:footerReference w:type="even" r:id="rId20"/>
          <w:footerReference w:type="default" r:id="rId21"/>
          <w:headerReference w:type="first" r:id="rId22"/>
          <w:footerReference w:type="first" r:id="rId23"/>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5767CD4B" w14:textId="77777777">
        <w:tc>
          <w:tcPr>
            <w:tcW w:w="2826" w:type="pct"/>
          </w:tcPr>
          <w:p w:rsidRPr="002032B4" w:rsidR="002032B4" w:rsidP="00D53B87" w:rsidRDefault="002032B4" w14:paraId="050E7CF6" w14:textId="77777777">
            <w:pPr>
              <w:rPr>
                <w:rFonts w:ascii="Arial" w:hAnsi="Arial" w:cs="Arial"/>
                <w:b/>
                <w:bCs/>
                <w:sz w:val="32"/>
                <w:szCs w:val="32"/>
                <w:lang w:val="fr-FR"/>
              </w:rPr>
            </w:pPr>
            <w:r w:rsidRPr="002032B4">
              <w:rPr>
                <w:rFonts w:ascii="Arial" w:hAnsi="Arial"/>
                <w:b/>
                <w:sz w:val="32"/>
                <w:lang w:val="fr-FR"/>
              </w:rPr>
              <w:lastRenderedPageBreak/>
              <w:t>AMENDEMENT 2</w:t>
            </w:r>
          </w:p>
          <w:p w:rsidRPr="002032B4" w:rsidR="002032B4" w:rsidP="00D53B87" w:rsidRDefault="002032B4" w14:paraId="17DC8F6F" w14:textId="77777777">
            <w:pPr>
              <w:rPr>
                <w:b/>
                <w:bCs/>
                <w:lang w:val="fr-FR"/>
              </w:rPr>
            </w:pPr>
            <w:r w:rsidRPr="002032B4">
              <w:rPr>
                <w:b/>
                <w:lang w:val="fr-FR"/>
              </w:rPr>
              <w:t>Orientations pour le développement du réseau transeuropéen de transport (RTE-T)</w:t>
            </w:r>
          </w:p>
          <w:p w:rsidRPr="002032B4" w:rsidR="002032B4" w:rsidP="00D53B87" w:rsidRDefault="002032B4" w14:paraId="0377534B" w14:textId="77777777">
            <w:pPr>
              <w:rPr>
                <w:b/>
                <w:bCs/>
                <w:lang w:val="fr-FR"/>
              </w:rPr>
            </w:pPr>
          </w:p>
          <w:p w:rsidRPr="002032B4" w:rsidR="002032B4" w:rsidP="00D53B87" w:rsidRDefault="002032B4" w14:paraId="13C3200B" w14:textId="77777777">
            <w:pPr>
              <w:rPr>
                <w:b/>
                <w:bCs/>
                <w:lang w:val="fr-FR"/>
              </w:rPr>
            </w:pPr>
            <w:r w:rsidRPr="002032B4">
              <w:rPr>
                <w:b/>
                <w:lang w:val="fr-FR"/>
              </w:rPr>
              <w:t>COTER-VII/019</w:t>
            </w:r>
          </w:p>
          <w:p w:rsidRPr="002032B4" w:rsidR="002032B4" w:rsidP="00D53B87" w:rsidRDefault="002032B4" w14:paraId="3FB0F786" w14:textId="77777777">
            <w:pPr>
              <w:rPr>
                <w:b/>
                <w:bCs/>
                <w:lang w:val="fr-FR"/>
              </w:rPr>
            </w:pPr>
          </w:p>
          <w:p w:rsidRPr="002032B4" w:rsidR="002032B4" w:rsidP="00D53B87" w:rsidRDefault="002032B4" w14:paraId="0314ABFF" w14:textId="77777777">
            <w:pPr>
              <w:rPr>
                <w:b/>
                <w:bCs/>
                <w:lang w:val="fr-FR"/>
              </w:rPr>
            </w:pPr>
            <w:proofErr w:type="gramStart"/>
            <w:r w:rsidRPr="002032B4">
              <w:rPr>
                <w:b/>
                <w:lang w:val="fr-FR"/>
              </w:rPr>
              <w:t>COM(</w:t>
            </w:r>
            <w:proofErr w:type="gramEnd"/>
            <w:r w:rsidRPr="002032B4">
              <w:rPr>
                <w:b/>
                <w:lang w:val="fr-FR"/>
              </w:rPr>
              <w:t>2021) 812 final — partie 1</w:t>
            </w:r>
          </w:p>
          <w:p w:rsidRPr="002032B4" w:rsidR="002032B4" w:rsidP="00D53B87" w:rsidRDefault="002032B4" w14:paraId="4B1700B8" w14:textId="77777777">
            <w:pPr>
              <w:rPr>
                <w:b/>
                <w:bCs/>
                <w:lang w:val="fr-FR"/>
              </w:rPr>
            </w:pPr>
          </w:p>
          <w:p w:rsidRPr="002032B4" w:rsidR="002032B4" w:rsidP="00D53B87" w:rsidRDefault="002032B4" w14:paraId="4C837DB2" w14:textId="77777777">
            <w:pPr>
              <w:rPr>
                <w:b/>
                <w:bCs/>
                <w:lang w:val="fr-FR"/>
              </w:rPr>
            </w:pPr>
            <w:r w:rsidRPr="002032B4">
              <w:rPr>
                <w:b/>
                <w:lang w:val="fr-FR"/>
              </w:rPr>
              <w:t>Nouvelle recommandation d’amendement</w:t>
            </w:r>
          </w:p>
          <w:p w:rsidRPr="002032B4" w:rsidR="002032B4" w:rsidP="00D53B87" w:rsidRDefault="002032B4" w14:paraId="6B79E0E4" w14:textId="77777777">
            <w:pPr>
              <w:rPr>
                <w:b/>
                <w:bCs/>
                <w:lang w:val="fr-FR"/>
              </w:rPr>
            </w:pPr>
          </w:p>
          <w:p w:rsidRPr="002032B4" w:rsidR="002032B4" w:rsidP="00D53B87" w:rsidRDefault="002032B4" w14:paraId="3DB572C1" w14:textId="77777777">
            <w:pPr>
              <w:rPr>
                <w:b/>
                <w:bCs/>
                <w:lang w:val="fr-FR"/>
              </w:rPr>
            </w:pPr>
            <w:r w:rsidRPr="002032B4">
              <w:rPr>
                <w:b/>
                <w:lang w:val="fr-FR"/>
              </w:rPr>
              <w:t>Article 3, point (f)</w:t>
            </w:r>
          </w:p>
          <w:p w:rsidRPr="002032B4" w:rsidR="002032B4" w:rsidP="00D53B87" w:rsidRDefault="002032B4" w14:paraId="75002D8D" w14:textId="77777777">
            <w:pPr>
              <w:rPr>
                <w:b/>
                <w:bCs/>
                <w:lang w:val="fr-FR"/>
              </w:rPr>
            </w:pPr>
          </w:p>
          <w:p w:rsidRPr="002032B4" w:rsidR="002032B4" w:rsidP="00D53B87" w:rsidRDefault="002032B4" w14:paraId="22E07974" w14:textId="77777777">
            <w:pPr>
              <w:rPr>
                <w:b/>
                <w:bCs/>
                <w:lang w:val="fr-FR"/>
              </w:rPr>
            </w:pPr>
            <w:r w:rsidRPr="002032B4">
              <w:rPr>
                <w:lang w:val="fr-FR"/>
              </w:rPr>
              <w:t>Modifier comme suit:</w:t>
            </w:r>
          </w:p>
        </w:tc>
        <w:tc>
          <w:tcPr>
            <w:tcW w:w="2174" w:type="pct"/>
            <w:hideMark/>
          </w:tcPr>
          <w:p w:rsidRPr="002032B4" w:rsidR="002032B4" w:rsidP="00D53B87" w:rsidRDefault="002032B4" w14:paraId="18A01B1A" w14:textId="77777777">
            <w:pPr>
              <w:jc w:val="left"/>
              <w:rPr>
                <w:b/>
                <w:bCs/>
                <w:lang w:val="fr-FR"/>
              </w:rPr>
            </w:pPr>
            <w:r w:rsidRPr="002032B4">
              <w:rPr>
                <w:b/>
                <w:lang w:val="fr-FR"/>
              </w:rPr>
              <w:t>RIJSBERMAN Michiel</w:t>
            </w:r>
          </w:p>
          <w:p w:rsidRPr="002032B4" w:rsidR="002032B4" w:rsidP="00D53B87" w:rsidRDefault="002032B4" w14:paraId="513C849E" w14:textId="77777777">
            <w:pPr>
              <w:jc w:val="left"/>
              <w:rPr>
                <w:lang w:val="fr-FR"/>
              </w:rPr>
            </w:pPr>
          </w:p>
          <w:p w:rsidRPr="002032B4" w:rsidR="002032B4" w:rsidP="00D53B87" w:rsidRDefault="002032B4" w14:paraId="19B888E1" w14:textId="77777777">
            <w:pPr>
              <w:rPr>
                <w:lang w:val="fr-FR"/>
              </w:rPr>
            </w:pPr>
          </w:p>
        </w:tc>
      </w:tr>
    </w:tbl>
    <w:p w:rsidRPr="002032B4" w:rsidR="002032B4" w:rsidP="002032B4" w:rsidRDefault="002032B4" w14:paraId="443BA0DE"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60D06973"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E9750B2" w14:textId="77777777">
            <w:pPr>
              <w:jc w:val="center"/>
              <w:rPr>
                <w:b/>
                <w:bCs/>
                <w:i/>
                <w:sz w:val="22"/>
                <w:szCs w:val="22"/>
                <w:lang w:val="fr-FR"/>
              </w:rPr>
            </w:pPr>
            <w:r w:rsidRPr="002032B4">
              <w:rPr>
                <w:b/>
                <w:i/>
                <w:sz w:val="22"/>
                <w:lang w:val="fr-FR"/>
              </w:rPr>
              <w:t>Texte proposé par la Commission européenne</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DFF93A8" w14:textId="77777777">
            <w:pPr>
              <w:jc w:val="center"/>
              <w:rPr>
                <w:b/>
                <w:bCs/>
                <w:i/>
                <w:sz w:val="22"/>
                <w:szCs w:val="22"/>
                <w:lang w:val="fr-FR"/>
              </w:rPr>
            </w:pPr>
            <w:r w:rsidRPr="002032B4">
              <w:rPr>
                <w:b/>
                <w:i/>
                <w:sz w:val="22"/>
                <w:lang w:val="fr-FR"/>
              </w:rPr>
              <w:t>Amendement</w:t>
            </w:r>
          </w:p>
        </w:tc>
      </w:tr>
      <w:tr w:rsidRPr="002032B4" w:rsidR="002032B4" w:rsidTr="00D53B87" w14:paraId="504C1CFE"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66A3D51" w14:textId="77777777">
            <w:pPr>
              <w:ind w:left="40" w:right="40"/>
              <w:rPr>
                <w:sz w:val="22"/>
                <w:szCs w:val="22"/>
                <w:lang w:val="fr-FR"/>
              </w:rPr>
            </w:pPr>
            <w:r w:rsidRPr="002032B4">
              <w:rPr>
                <w:sz w:val="22"/>
                <w:lang w:val="fr-FR"/>
              </w:rPr>
              <w:t xml:space="preserve">(f) «nœud urbain», une zone urbaine où des éléments des infrastructures de transport du réseau transeuropéen de transport, tels que les ports, y compris leurs terminaux de voyageurs, les aéroports, les gares ferroviaires, les gares routières, les </w:t>
            </w:r>
            <w:proofErr w:type="spellStart"/>
            <w:r w:rsidRPr="002032B4">
              <w:rPr>
                <w:sz w:val="22"/>
                <w:lang w:val="fr-FR"/>
              </w:rPr>
              <w:t>plateformes</w:t>
            </w:r>
            <w:proofErr w:type="spellEnd"/>
            <w:r w:rsidRPr="002032B4">
              <w:rPr>
                <w:sz w:val="22"/>
                <w:lang w:val="fr-FR"/>
              </w:rPr>
              <w:t xml:space="preserve"> et installations logistiques et les terminaux de fret se trouvant à l’intérieur et autour de l’agglomération urbaine, sont connectés avec d’autres éléments de ces infrastructures et avec les infrastructures de trafic régional et local;</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4BF0C6B" w14:textId="77777777">
            <w:pPr>
              <w:ind w:left="40" w:right="40"/>
              <w:rPr>
                <w:sz w:val="22"/>
                <w:szCs w:val="22"/>
                <w:lang w:val="fr-FR"/>
              </w:rPr>
            </w:pPr>
            <w:r w:rsidRPr="002032B4">
              <w:rPr>
                <w:sz w:val="22"/>
                <w:lang w:val="fr-FR"/>
              </w:rPr>
              <w:t xml:space="preserve">(f) «nœud urbain», une zone urbaine </w:t>
            </w:r>
            <w:r w:rsidRPr="002032B4">
              <w:rPr>
                <w:b/>
                <w:i/>
                <w:sz w:val="22"/>
                <w:lang w:val="fr-FR"/>
              </w:rPr>
              <w:t xml:space="preserve">fonctionnelle </w:t>
            </w:r>
            <w:r w:rsidRPr="002032B4">
              <w:rPr>
                <w:sz w:val="22"/>
                <w:lang w:val="fr-FR"/>
              </w:rPr>
              <w:t xml:space="preserve">où des éléments des infrastructures de transport du réseau transeuropéen de transport, tels que les ports, y compris leurs terminaux de voyageurs, les aéroports, les gares ferroviaires, les gares routières, les </w:t>
            </w:r>
            <w:proofErr w:type="spellStart"/>
            <w:r w:rsidRPr="002032B4">
              <w:rPr>
                <w:sz w:val="22"/>
                <w:lang w:val="fr-FR"/>
              </w:rPr>
              <w:t>plateformes</w:t>
            </w:r>
            <w:proofErr w:type="spellEnd"/>
            <w:r w:rsidRPr="002032B4">
              <w:rPr>
                <w:sz w:val="22"/>
                <w:lang w:val="fr-FR"/>
              </w:rPr>
              <w:t xml:space="preserve"> et installations logistiques et les terminaux de fret se trouvant à l’intérieur et autour de l’agglomération urbaine, sont connectés avec d’autres éléments de ces infrastructures et avec les infrastructures de trafic régional et local;</w:t>
            </w:r>
          </w:p>
        </w:tc>
      </w:tr>
    </w:tbl>
    <w:p w:rsidRPr="002032B4" w:rsidR="002032B4" w:rsidP="002032B4" w:rsidRDefault="002032B4" w14:paraId="130117FD"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6485A9E8" w14:textId="77777777">
        <w:tc>
          <w:tcPr>
            <w:tcW w:w="5000" w:type="pct"/>
          </w:tcPr>
          <w:p w:rsidRPr="002032B4" w:rsidR="002032B4" w:rsidP="00D53B87" w:rsidRDefault="002032B4" w14:paraId="2C0204FA" w14:textId="77777777">
            <w:pPr>
              <w:spacing w:line="288" w:lineRule="auto"/>
              <w:jc w:val="center"/>
              <w:rPr>
                <w:i/>
                <w:lang w:val="fr-FR"/>
              </w:rPr>
            </w:pPr>
            <w:r w:rsidRPr="002032B4">
              <w:rPr>
                <w:b/>
                <w:i/>
                <w:lang w:val="fr-FR"/>
              </w:rPr>
              <w:t>Exposé des motifs</w:t>
            </w:r>
          </w:p>
        </w:tc>
      </w:tr>
      <w:tr w:rsidRPr="002032B4" w:rsidR="002032B4" w:rsidTr="00D53B87" w14:paraId="43F20F99" w14:textId="77777777">
        <w:tc>
          <w:tcPr>
            <w:tcW w:w="5000" w:type="pct"/>
            <w:hideMark/>
          </w:tcPr>
          <w:p w:rsidRPr="002032B4" w:rsidR="002032B4" w:rsidP="00D53B87" w:rsidRDefault="002032B4" w14:paraId="76D4273C" w14:textId="77777777">
            <w:pPr>
              <w:spacing w:line="288" w:lineRule="auto"/>
              <w:ind w:left="40" w:right="40"/>
              <w:rPr>
                <w:lang w:val="fr-FR"/>
              </w:rPr>
            </w:pPr>
            <w:r w:rsidRPr="002032B4">
              <w:rPr>
                <w:lang w:val="fr-FR"/>
              </w:rPr>
              <w:t>Une zone urbaine fonctionnelle correspond davantage au système de transport intégré d’une ville et de sa zone de déplacements quotidiens et joue un rôle essentiel pour planifier son aménagement et décarboner son réseau de transport. Grâce à cette adjonction de l’adjectif</w:t>
            </w:r>
            <w:proofErr w:type="gramStart"/>
            <w:r w:rsidRPr="002032B4">
              <w:rPr>
                <w:lang w:val="fr-FR"/>
              </w:rPr>
              <w:t xml:space="preserve"> «fonctionnelle</w:t>
            </w:r>
            <w:proofErr w:type="gramEnd"/>
            <w:r w:rsidRPr="002032B4">
              <w:rPr>
                <w:lang w:val="fr-FR"/>
              </w:rPr>
              <w:t xml:space="preserve">», la définition des «nœuds urbains» s’inscrit mieux dans la logique des «plans de mobilité urbaine durable» (PMUD), visés au point (o) de ce même article 3. </w:t>
            </w:r>
          </w:p>
        </w:tc>
      </w:tr>
    </w:tbl>
    <w:p w:rsidRPr="002032B4" w:rsidR="00014D7C" w:rsidRDefault="00014D7C" w14:paraId="683A9E2E" w14:textId="77777777">
      <w:pPr>
        <w:rPr>
          <w:lang w:val="fr-FR"/>
        </w:rPr>
        <w:sectPr w:rsidRPr="002032B4" w:rsidR="00014D7C" w:rsidSect="00990F8E">
          <w:headerReference w:type="even" r:id="rId24"/>
          <w:headerReference w:type="default" r:id="rId25"/>
          <w:footerReference w:type="even" r:id="rId26"/>
          <w:footerReference w:type="default" r:id="rId27"/>
          <w:headerReference w:type="first" r:id="rId28"/>
          <w:footerReference w:type="first" r:id="rId29"/>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4917DB5F" w14:textId="77777777">
        <w:tc>
          <w:tcPr>
            <w:tcW w:w="2826" w:type="pct"/>
          </w:tcPr>
          <w:p w:rsidRPr="002032B4" w:rsidR="002032B4" w:rsidP="00D53B87" w:rsidRDefault="002032B4" w14:paraId="2E5A11A6" w14:textId="77777777">
            <w:pPr>
              <w:rPr>
                <w:rFonts w:ascii="Arial" w:hAnsi="Arial" w:cs="Arial"/>
                <w:b/>
                <w:bCs/>
                <w:sz w:val="32"/>
                <w:szCs w:val="32"/>
                <w:lang w:val="fr-FR"/>
              </w:rPr>
            </w:pPr>
            <w:r w:rsidRPr="002032B4">
              <w:rPr>
                <w:rFonts w:ascii="Arial" w:hAnsi="Arial"/>
                <w:b/>
                <w:sz w:val="32"/>
                <w:lang w:val="fr-FR"/>
              </w:rPr>
              <w:lastRenderedPageBreak/>
              <w:t>AMENDEMENT 3</w:t>
            </w:r>
          </w:p>
          <w:p w:rsidRPr="002032B4" w:rsidR="002032B4" w:rsidP="00D53B87" w:rsidRDefault="002032B4" w14:paraId="5063C6A0" w14:textId="77777777">
            <w:pPr>
              <w:rPr>
                <w:b/>
                <w:bCs/>
                <w:lang w:val="fr-FR"/>
              </w:rPr>
            </w:pPr>
            <w:r w:rsidRPr="002032B4">
              <w:rPr>
                <w:b/>
                <w:lang w:val="fr-FR"/>
              </w:rPr>
              <w:t>Les orientations pour le développement du réseau transeuropéen de transport (RTE-T)</w:t>
            </w:r>
          </w:p>
          <w:p w:rsidRPr="002032B4" w:rsidR="002032B4" w:rsidP="00D53B87" w:rsidRDefault="002032B4" w14:paraId="1EC7C03E" w14:textId="77777777">
            <w:pPr>
              <w:rPr>
                <w:b/>
                <w:bCs/>
                <w:lang w:val="fr-FR"/>
              </w:rPr>
            </w:pPr>
          </w:p>
          <w:p w:rsidRPr="002032B4" w:rsidR="002032B4" w:rsidP="00D53B87" w:rsidRDefault="002032B4" w14:paraId="7026D560" w14:textId="77777777">
            <w:pPr>
              <w:rPr>
                <w:b/>
                <w:bCs/>
                <w:lang w:val="fr-FR"/>
              </w:rPr>
            </w:pPr>
            <w:r w:rsidRPr="002032B4">
              <w:rPr>
                <w:b/>
                <w:lang w:val="fr-FR"/>
              </w:rPr>
              <w:t>COTER-VII/019</w:t>
            </w:r>
          </w:p>
          <w:p w:rsidRPr="002032B4" w:rsidR="002032B4" w:rsidP="00D53B87" w:rsidRDefault="002032B4" w14:paraId="1CD4AF53" w14:textId="77777777">
            <w:pPr>
              <w:rPr>
                <w:b/>
                <w:bCs/>
                <w:lang w:val="fr-FR"/>
              </w:rPr>
            </w:pPr>
          </w:p>
          <w:p w:rsidRPr="002032B4" w:rsidR="002032B4" w:rsidP="00D53B87" w:rsidRDefault="002032B4" w14:paraId="2656C8EA" w14:textId="77777777">
            <w:pPr>
              <w:rPr>
                <w:b/>
                <w:bCs/>
                <w:lang w:val="fr-FR"/>
              </w:rPr>
            </w:pPr>
            <w:proofErr w:type="gramStart"/>
            <w:r w:rsidRPr="002032B4">
              <w:rPr>
                <w:b/>
                <w:lang w:val="fr-FR"/>
              </w:rPr>
              <w:t>COM(</w:t>
            </w:r>
            <w:proofErr w:type="gramEnd"/>
            <w:r w:rsidRPr="002032B4">
              <w:rPr>
                <w:b/>
                <w:lang w:val="fr-FR"/>
              </w:rPr>
              <w:t>2021) 812 — partie 1</w:t>
            </w:r>
          </w:p>
          <w:p w:rsidRPr="002032B4" w:rsidR="002032B4" w:rsidP="00D53B87" w:rsidRDefault="002032B4" w14:paraId="6A66709A" w14:textId="77777777">
            <w:pPr>
              <w:rPr>
                <w:b/>
                <w:bCs/>
                <w:lang w:val="fr-FR"/>
              </w:rPr>
            </w:pPr>
          </w:p>
          <w:p w:rsidRPr="002032B4" w:rsidR="002032B4" w:rsidP="00D53B87" w:rsidRDefault="002032B4" w14:paraId="76FABB9A" w14:textId="77777777">
            <w:pPr>
              <w:rPr>
                <w:b/>
                <w:bCs/>
                <w:lang w:val="fr-FR"/>
              </w:rPr>
            </w:pPr>
            <w:r w:rsidRPr="002032B4">
              <w:rPr>
                <w:b/>
                <w:lang w:val="fr-FR"/>
              </w:rPr>
              <w:t>Nouvel amendement</w:t>
            </w:r>
          </w:p>
          <w:p w:rsidRPr="002032B4" w:rsidR="002032B4" w:rsidP="00D53B87" w:rsidRDefault="002032B4" w14:paraId="0BFC0639" w14:textId="77777777">
            <w:pPr>
              <w:rPr>
                <w:b/>
                <w:bCs/>
                <w:lang w:val="fr-FR"/>
              </w:rPr>
            </w:pPr>
          </w:p>
          <w:p w:rsidRPr="002032B4" w:rsidR="002032B4" w:rsidP="00D53B87" w:rsidRDefault="002032B4" w14:paraId="5E87752C" w14:textId="77777777">
            <w:pPr>
              <w:rPr>
                <w:b/>
                <w:bCs/>
                <w:lang w:val="fr-FR"/>
              </w:rPr>
            </w:pPr>
            <w:r w:rsidRPr="002032B4">
              <w:rPr>
                <w:b/>
                <w:lang w:val="fr-FR"/>
              </w:rPr>
              <w:t>Article 8, paragraphe 2, point (b)</w:t>
            </w:r>
          </w:p>
          <w:p w:rsidRPr="002032B4" w:rsidR="002032B4" w:rsidP="00D53B87" w:rsidRDefault="002032B4" w14:paraId="0DA7093B" w14:textId="77777777">
            <w:pPr>
              <w:rPr>
                <w:b/>
                <w:bCs/>
                <w:lang w:val="fr-FR"/>
              </w:rPr>
            </w:pPr>
          </w:p>
          <w:p w:rsidRPr="002032B4" w:rsidR="002032B4" w:rsidP="00D53B87" w:rsidRDefault="002032B4" w14:paraId="5C19D3A8" w14:textId="77777777">
            <w:pPr>
              <w:rPr>
                <w:b/>
                <w:bCs/>
                <w:lang w:val="fr-FR"/>
              </w:rPr>
            </w:pPr>
            <w:r w:rsidRPr="002032B4">
              <w:rPr>
                <w:lang w:val="fr-FR"/>
              </w:rPr>
              <w:t>Modifier comme suit:</w:t>
            </w:r>
          </w:p>
        </w:tc>
        <w:tc>
          <w:tcPr>
            <w:tcW w:w="2174" w:type="pct"/>
            <w:hideMark/>
          </w:tcPr>
          <w:p w:rsidRPr="002032B4" w:rsidR="002032B4" w:rsidP="00D53B87" w:rsidRDefault="002032B4" w14:paraId="65D9A8D9" w14:textId="77777777">
            <w:pPr>
              <w:jc w:val="left"/>
              <w:rPr>
                <w:b/>
                <w:bCs/>
                <w:lang w:val="fr-FR"/>
              </w:rPr>
            </w:pPr>
            <w:r w:rsidRPr="002032B4">
              <w:rPr>
                <w:b/>
                <w:lang w:val="fr-FR"/>
              </w:rPr>
              <w:t>RAUTIO Sari</w:t>
            </w:r>
          </w:p>
          <w:p w:rsidRPr="002032B4" w:rsidR="002032B4" w:rsidP="00D53B87" w:rsidRDefault="002032B4" w14:paraId="6A2F7E59" w14:textId="77777777">
            <w:pPr>
              <w:jc w:val="left"/>
              <w:rPr>
                <w:lang w:val="fr-FR"/>
              </w:rPr>
            </w:pPr>
          </w:p>
          <w:p w:rsidRPr="002032B4" w:rsidR="002032B4" w:rsidP="00D53B87" w:rsidRDefault="002032B4" w14:paraId="3B0EFD4A" w14:textId="77777777">
            <w:pPr>
              <w:rPr>
                <w:lang w:val="fr-FR"/>
              </w:rPr>
            </w:pPr>
          </w:p>
        </w:tc>
      </w:tr>
    </w:tbl>
    <w:p w:rsidRPr="002032B4" w:rsidR="002032B4" w:rsidP="002032B4" w:rsidRDefault="002032B4" w14:paraId="33479D09"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62D8FFD9"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5D602DB9" w14:textId="77777777">
            <w:pPr>
              <w:jc w:val="center"/>
              <w:rPr>
                <w:b/>
                <w:bCs/>
                <w:i/>
                <w:sz w:val="22"/>
                <w:szCs w:val="22"/>
                <w:lang w:val="fr-FR"/>
              </w:rPr>
            </w:pPr>
            <w:r w:rsidRPr="002032B4">
              <w:rPr>
                <w:b/>
                <w:i/>
                <w:sz w:val="22"/>
                <w:lang w:val="fr-FR"/>
              </w:rPr>
              <w:t>Proposition de la Commission</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DC6E8AC" w14:textId="77777777">
            <w:pPr>
              <w:jc w:val="center"/>
              <w:rPr>
                <w:b/>
                <w:bCs/>
                <w:i/>
                <w:sz w:val="22"/>
                <w:szCs w:val="22"/>
                <w:lang w:val="fr-FR"/>
              </w:rPr>
            </w:pPr>
            <w:r w:rsidRPr="002032B4">
              <w:rPr>
                <w:b/>
                <w:i/>
                <w:sz w:val="22"/>
                <w:lang w:val="fr-FR"/>
              </w:rPr>
              <w:t>Amendement</w:t>
            </w:r>
          </w:p>
        </w:tc>
      </w:tr>
      <w:tr w:rsidRPr="002032B4" w:rsidR="002032B4" w:rsidTr="00D53B87" w14:paraId="25EDFCE4"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9DC2137" w14:textId="77777777">
            <w:pPr>
              <w:spacing w:before="40" w:after="40"/>
              <w:ind w:left="40" w:right="40"/>
              <w:rPr>
                <w:sz w:val="22"/>
                <w:szCs w:val="22"/>
                <w:lang w:val="fr-FR"/>
              </w:rPr>
            </w:pPr>
            <w:r w:rsidRPr="002032B4">
              <w:rPr>
                <w:sz w:val="22"/>
                <w:lang w:val="fr-FR"/>
              </w:rPr>
              <w:t>présente une viabilité économique sur le fondement d’une analyse socio-économique coûts-avantages;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CF31EB6" w14:textId="77777777">
            <w:pPr>
              <w:spacing w:before="40" w:after="40"/>
              <w:ind w:left="40" w:right="40"/>
              <w:rPr>
                <w:sz w:val="22"/>
                <w:szCs w:val="22"/>
                <w:lang w:val="fr-FR"/>
              </w:rPr>
            </w:pPr>
            <w:r w:rsidRPr="002032B4">
              <w:rPr>
                <w:sz w:val="22"/>
                <w:lang w:val="fr-FR"/>
              </w:rPr>
              <w:t>présente une viabilité économique sur le fondement d’une analyse socio-économique coûts-avantages</w:t>
            </w:r>
            <w:r w:rsidRPr="002032B4">
              <w:rPr>
                <w:b/>
                <w:i/>
                <w:sz w:val="22"/>
                <w:lang w:val="fr-FR"/>
              </w:rPr>
              <w:t>, étant entendu que dans l’évaluation de la rentabilité, il convient également de tenir compte de la situation socio-économique des États membres et de l’impact économique des projets dans un contexte plus large</w:t>
            </w:r>
            <w:r w:rsidRPr="002032B4">
              <w:rPr>
                <w:sz w:val="22"/>
                <w:lang w:val="fr-FR"/>
              </w:rPr>
              <w:t>;</w:t>
            </w:r>
          </w:p>
        </w:tc>
      </w:tr>
    </w:tbl>
    <w:p w:rsidRPr="002032B4" w:rsidR="002032B4" w:rsidP="002032B4" w:rsidRDefault="002032B4" w14:paraId="360B8953"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5E57D8D9" w14:textId="77777777">
        <w:tc>
          <w:tcPr>
            <w:tcW w:w="5000" w:type="pct"/>
          </w:tcPr>
          <w:p w:rsidRPr="002032B4" w:rsidR="002032B4" w:rsidP="00D53B87" w:rsidRDefault="002032B4" w14:paraId="73A00E77" w14:textId="77777777">
            <w:pPr>
              <w:spacing w:line="288" w:lineRule="auto"/>
              <w:jc w:val="center"/>
              <w:rPr>
                <w:i/>
                <w:lang w:val="fr-FR"/>
              </w:rPr>
            </w:pPr>
            <w:r w:rsidRPr="002032B4">
              <w:rPr>
                <w:b/>
                <w:i/>
                <w:lang w:val="fr-FR"/>
              </w:rPr>
              <w:t>Exposé des motifs</w:t>
            </w:r>
          </w:p>
        </w:tc>
      </w:tr>
      <w:tr w:rsidRPr="002032B4" w:rsidR="002032B4" w:rsidTr="00D53B87" w14:paraId="504AA503" w14:textId="77777777">
        <w:tc>
          <w:tcPr>
            <w:tcW w:w="5000" w:type="pct"/>
            <w:hideMark/>
          </w:tcPr>
          <w:p w:rsidRPr="002032B4" w:rsidR="002032B4" w:rsidP="00D53B87" w:rsidRDefault="002032B4" w14:paraId="6B26F324" w14:textId="77777777">
            <w:pPr>
              <w:spacing w:before="40" w:after="40"/>
              <w:ind w:left="40" w:right="40"/>
              <w:rPr>
                <w:lang w:val="fr-FR"/>
              </w:rPr>
            </w:pPr>
            <w:r w:rsidRPr="002032B4">
              <w:rPr>
                <w:lang w:val="fr-FR"/>
              </w:rPr>
              <w:t xml:space="preserve">Dans les États membres où les flux de passagers et de fret sont plus faibles que la moyenne, les projets ferroviaires n’apparaissent généralement pas </w:t>
            </w:r>
            <w:proofErr w:type="gramStart"/>
            <w:r w:rsidRPr="002032B4">
              <w:rPr>
                <w:lang w:val="fr-FR"/>
              </w:rPr>
              <w:t>être</w:t>
            </w:r>
            <w:proofErr w:type="gramEnd"/>
            <w:r w:rsidRPr="002032B4">
              <w:rPr>
                <w:lang w:val="fr-FR"/>
              </w:rPr>
              <w:t xml:space="preserve"> rentables s’ils font l’objet d’une évaluation fondée de manière stricte et exclusive sur une analyse coûts-avantages. Pour juger de leur rentabilité, il s’impose de prendre en considération le contexte dans lequel ils s’inscrivent, ainsi que de considérer leur efficacité dans une perspective plus large.</w:t>
            </w:r>
          </w:p>
        </w:tc>
      </w:tr>
    </w:tbl>
    <w:p w:rsidRPr="002032B4" w:rsidR="00014D7C" w:rsidRDefault="00014D7C" w14:paraId="73DE5536" w14:textId="77777777">
      <w:pPr>
        <w:rPr>
          <w:lang w:val="fr-FR"/>
        </w:rPr>
        <w:sectPr w:rsidRPr="002032B4" w:rsidR="00014D7C" w:rsidSect="00990F8E">
          <w:headerReference w:type="even" r:id="rId30"/>
          <w:headerReference w:type="default" r:id="rId31"/>
          <w:footerReference w:type="even" r:id="rId32"/>
          <w:footerReference w:type="default" r:id="rId33"/>
          <w:headerReference w:type="first" r:id="rId34"/>
          <w:footerReference w:type="first" r:id="rId35"/>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3A1972BF" w14:textId="77777777">
        <w:tc>
          <w:tcPr>
            <w:tcW w:w="2826" w:type="pct"/>
          </w:tcPr>
          <w:p w:rsidRPr="002032B4" w:rsidR="002032B4" w:rsidP="00D53B87" w:rsidRDefault="002032B4" w14:paraId="113D2DF1" w14:textId="77777777">
            <w:pPr>
              <w:rPr>
                <w:rFonts w:ascii="Arial" w:hAnsi="Arial" w:cs="Arial"/>
                <w:b/>
                <w:bCs/>
                <w:sz w:val="32"/>
                <w:szCs w:val="32"/>
                <w:lang w:val="fr-FR"/>
              </w:rPr>
            </w:pPr>
            <w:r w:rsidRPr="002032B4">
              <w:rPr>
                <w:rFonts w:ascii="Arial" w:hAnsi="Arial"/>
                <w:b/>
                <w:sz w:val="32"/>
                <w:lang w:val="fr-FR"/>
              </w:rPr>
              <w:lastRenderedPageBreak/>
              <w:t>AMENDEMENT 4</w:t>
            </w:r>
          </w:p>
          <w:p w:rsidRPr="002032B4" w:rsidR="002032B4" w:rsidP="00D53B87" w:rsidRDefault="002032B4" w14:paraId="731834E3" w14:textId="77777777">
            <w:pPr>
              <w:rPr>
                <w:b/>
                <w:bCs/>
                <w:lang w:val="fr-FR"/>
              </w:rPr>
            </w:pPr>
            <w:r w:rsidRPr="002032B4">
              <w:rPr>
                <w:b/>
                <w:lang w:val="fr-FR"/>
              </w:rPr>
              <w:t>Orientations pour le développement du réseau transeuropéen de transport (RTE-T)</w:t>
            </w:r>
          </w:p>
          <w:p w:rsidRPr="002032B4" w:rsidR="002032B4" w:rsidP="00D53B87" w:rsidRDefault="002032B4" w14:paraId="02B1ED77" w14:textId="77777777">
            <w:pPr>
              <w:rPr>
                <w:b/>
                <w:bCs/>
                <w:lang w:val="fr-FR"/>
              </w:rPr>
            </w:pPr>
          </w:p>
          <w:p w:rsidRPr="002032B4" w:rsidR="002032B4" w:rsidP="00D53B87" w:rsidRDefault="002032B4" w14:paraId="7EEFB196" w14:textId="77777777">
            <w:pPr>
              <w:rPr>
                <w:b/>
                <w:bCs/>
                <w:lang w:val="fr-FR"/>
              </w:rPr>
            </w:pPr>
            <w:r w:rsidRPr="002032B4">
              <w:rPr>
                <w:b/>
                <w:lang w:val="fr-FR"/>
              </w:rPr>
              <w:t>COTER-VII/019</w:t>
            </w:r>
          </w:p>
          <w:p w:rsidRPr="002032B4" w:rsidR="002032B4" w:rsidP="00D53B87" w:rsidRDefault="002032B4" w14:paraId="4C7CD303" w14:textId="77777777">
            <w:pPr>
              <w:rPr>
                <w:b/>
                <w:bCs/>
                <w:lang w:val="fr-FR"/>
              </w:rPr>
            </w:pPr>
          </w:p>
          <w:p w:rsidRPr="002032B4" w:rsidR="002032B4" w:rsidP="00D53B87" w:rsidRDefault="002032B4" w14:paraId="6BB7ECE2" w14:textId="77777777">
            <w:pPr>
              <w:rPr>
                <w:b/>
                <w:bCs/>
                <w:lang w:val="fr-FR"/>
              </w:rPr>
            </w:pPr>
            <w:proofErr w:type="gramStart"/>
            <w:r w:rsidRPr="002032B4">
              <w:rPr>
                <w:b/>
                <w:lang w:val="fr-FR"/>
              </w:rPr>
              <w:t>COM(</w:t>
            </w:r>
            <w:proofErr w:type="gramEnd"/>
            <w:r w:rsidRPr="002032B4">
              <w:rPr>
                <w:b/>
                <w:lang w:val="fr-FR"/>
              </w:rPr>
              <w:t>2021) 812 final — partie 1</w:t>
            </w:r>
          </w:p>
          <w:p w:rsidRPr="002032B4" w:rsidR="002032B4" w:rsidP="00D53B87" w:rsidRDefault="002032B4" w14:paraId="0A078F4B" w14:textId="77777777">
            <w:pPr>
              <w:rPr>
                <w:b/>
                <w:bCs/>
                <w:lang w:val="fr-FR"/>
              </w:rPr>
            </w:pPr>
          </w:p>
          <w:p w:rsidRPr="002032B4" w:rsidR="002032B4" w:rsidP="00D53B87" w:rsidRDefault="002032B4" w14:paraId="5F10E704" w14:textId="77777777">
            <w:pPr>
              <w:rPr>
                <w:b/>
                <w:bCs/>
                <w:lang w:val="fr-FR"/>
              </w:rPr>
            </w:pPr>
            <w:r w:rsidRPr="002032B4">
              <w:rPr>
                <w:b/>
                <w:lang w:val="fr-FR"/>
              </w:rPr>
              <w:t>Nouvelle recommandation d’amendement</w:t>
            </w:r>
          </w:p>
          <w:p w:rsidRPr="002032B4" w:rsidR="002032B4" w:rsidP="00D53B87" w:rsidRDefault="002032B4" w14:paraId="267B7C31" w14:textId="77777777">
            <w:pPr>
              <w:rPr>
                <w:b/>
                <w:bCs/>
                <w:lang w:val="fr-FR"/>
              </w:rPr>
            </w:pPr>
          </w:p>
          <w:p w:rsidRPr="002032B4" w:rsidR="002032B4" w:rsidP="00D53B87" w:rsidRDefault="002032B4" w14:paraId="6A582151" w14:textId="77777777">
            <w:pPr>
              <w:rPr>
                <w:b/>
                <w:bCs/>
                <w:lang w:val="fr-FR"/>
              </w:rPr>
            </w:pPr>
            <w:r w:rsidRPr="002032B4">
              <w:rPr>
                <w:b/>
                <w:lang w:val="fr-FR"/>
              </w:rPr>
              <w:t>Article 35, paragraphe 3</w:t>
            </w:r>
          </w:p>
          <w:p w:rsidRPr="002032B4" w:rsidR="002032B4" w:rsidP="00D53B87" w:rsidRDefault="002032B4" w14:paraId="5202FF22" w14:textId="77777777">
            <w:pPr>
              <w:rPr>
                <w:b/>
                <w:bCs/>
                <w:lang w:val="fr-FR"/>
              </w:rPr>
            </w:pPr>
          </w:p>
          <w:p w:rsidRPr="002032B4" w:rsidR="002032B4" w:rsidP="00D53B87" w:rsidRDefault="002032B4" w14:paraId="5802ABF8" w14:textId="77777777">
            <w:pPr>
              <w:rPr>
                <w:b/>
                <w:bCs/>
                <w:lang w:val="fr-FR"/>
              </w:rPr>
            </w:pPr>
            <w:r w:rsidRPr="002032B4">
              <w:rPr>
                <w:lang w:val="fr-FR"/>
              </w:rPr>
              <w:t>Modifier comme suit:</w:t>
            </w:r>
          </w:p>
        </w:tc>
        <w:tc>
          <w:tcPr>
            <w:tcW w:w="2174" w:type="pct"/>
            <w:hideMark/>
          </w:tcPr>
          <w:p w:rsidRPr="002032B4" w:rsidR="002032B4" w:rsidP="00D53B87" w:rsidRDefault="002032B4" w14:paraId="798C2328" w14:textId="77777777">
            <w:pPr>
              <w:jc w:val="left"/>
              <w:rPr>
                <w:b/>
                <w:bCs/>
                <w:lang w:val="fr-FR"/>
              </w:rPr>
            </w:pPr>
            <w:r w:rsidRPr="002032B4">
              <w:rPr>
                <w:b/>
                <w:lang w:val="fr-FR"/>
              </w:rPr>
              <w:t>RIJSBERMAN Michiel</w:t>
            </w:r>
          </w:p>
          <w:p w:rsidRPr="002032B4" w:rsidR="002032B4" w:rsidP="00D53B87" w:rsidRDefault="002032B4" w14:paraId="102D9C1D" w14:textId="77777777">
            <w:pPr>
              <w:jc w:val="left"/>
              <w:rPr>
                <w:lang w:val="fr-FR"/>
              </w:rPr>
            </w:pPr>
          </w:p>
          <w:p w:rsidRPr="002032B4" w:rsidR="002032B4" w:rsidP="00D53B87" w:rsidRDefault="002032B4" w14:paraId="40CAAB46" w14:textId="77777777">
            <w:pPr>
              <w:rPr>
                <w:lang w:val="fr-FR"/>
              </w:rPr>
            </w:pPr>
          </w:p>
        </w:tc>
      </w:tr>
    </w:tbl>
    <w:p w:rsidRPr="002032B4" w:rsidR="002032B4" w:rsidP="002032B4" w:rsidRDefault="002032B4" w14:paraId="7D53ECD0"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7951D56D"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17B0E931" w14:textId="77777777">
            <w:pPr>
              <w:jc w:val="center"/>
              <w:rPr>
                <w:b/>
                <w:bCs/>
                <w:i/>
                <w:sz w:val="22"/>
                <w:szCs w:val="22"/>
                <w:lang w:val="fr-FR"/>
              </w:rPr>
            </w:pPr>
            <w:r w:rsidRPr="002032B4">
              <w:rPr>
                <w:b/>
                <w:i/>
                <w:sz w:val="22"/>
                <w:lang w:val="fr-FR"/>
              </w:rPr>
              <w:t>Texte proposé par la Commission européenne</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8EEB991" w14:textId="77777777">
            <w:pPr>
              <w:jc w:val="center"/>
              <w:rPr>
                <w:b/>
                <w:bCs/>
                <w:i/>
                <w:sz w:val="22"/>
                <w:szCs w:val="22"/>
                <w:lang w:val="fr-FR"/>
              </w:rPr>
            </w:pPr>
            <w:r w:rsidRPr="002032B4">
              <w:rPr>
                <w:b/>
                <w:i/>
                <w:sz w:val="22"/>
                <w:lang w:val="fr-FR"/>
              </w:rPr>
              <w:t>Amendement</w:t>
            </w:r>
          </w:p>
        </w:tc>
      </w:tr>
      <w:tr w:rsidRPr="002032B4" w:rsidR="002032B4" w:rsidTr="00D53B87" w14:paraId="4AF6CF12"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5375AA36" w14:textId="77777777">
            <w:pPr>
              <w:ind w:left="40" w:right="40"/>
              <w:rPr>
                <w:sz w:val="22"/>
                <w:szCs w:val="22"/>
                <w:lang w:val="fr-FR"/>
              </w:rPr>
            </w:pPr>
            <w:r w:rsidRPr="002032B4">
              <w:rPr>
                <w:sz w:val="22"/>
                <w:lang w:val="fr-FR"/>
              </w:rPr>
              <w:t>(...) Les États membres consultent les chargeurs, les transporteurs et les opérateurs logistiques qui exercent leurs activités sur leur territoire. Ils tiennent compte des résultats de la consultation dans leur analyse.</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640FBDF2" w14:textId="77777777">
            <w:pPr>
              <w:ind w:left="40" w:right="40"/>
              <w:rPr>
                <w:sz w:val="22"/>
                <w:szCs w:val="22"/>
                <w:lang w:val="fr-FR"/>
              </w:rPr>
            </w:pPr>
            <w:r w:rsidRPr="002032B4">
              <w:rPr>
                <w:sz w:val="22"/>
                <w:lang w:val="fr-FR"/>
              </w:rPr>
              <w:t>(...) Les États membres consultent</w:t>
            </w:r>
            <w:r w:rsidRPr="002032B4">
              <w:rPr>
                <w:b/>
                <w:i/>
                <w:sz w:val="22"/>
                <w:lang w:val="fr-FR"/>
              </w:rPr>
              <w:t xml:space="preserve"> les pouvoirs locaux et régionaux des nœuds urbains,</w:t>
            </w:r>
            <w:r w:rsidRPr="002032B4">
              <w:rPr>
                <w:sz w:val="22"/>
                <w:lang w:val="fr-FR"/>
              </w:rPr>
              <w:t xml:space="preserve"> les chargeurs, les transporteurs et les opérateurs logistiques qui exercent leurs activités sur leur territoire. Ils tiennent compte des résultats de la consultation dans leur analyse.</w:t>
            </w:r>
          </w:p>
        </w:tc>
      </w:tr>
    </w:tbl>
    <w:p w:rsidRPr="002032B4" w:rsidR="002032B4" w:rsidP="002032B4" w:rsidRDefault="002032B4" w14:paraId="7972BD6D"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636FABE0" w14:textId="77777777">
        <w:tc>
          <w:tcPr>
            <w:tcW w:w="5000" w:type="pct"/>
          </w:tcPr>
          <w:p w:rsidRPr="002032B4" w:rsidR="002032B4" w:rsidP="00D53B87" w:rsidRDefault="002032B4" w14:paraId="41DA0146" w14:textId="77777777">
            <w:pPr>
              <w:spacing w:line="288" w:lineRule="auto"/>
              <w:jc w:val="center"/>
              <w:rPr>
                <w:i/>
                <w:lang w:val="fr-FR"/>
              </w:rPr>
            </w:pPr>
            <w:r w:rsidRPr="002032B4">
              <w:rPr>
                <w:b/>
                <w:i/>
                <w:lang w:val="fr-FR"/>
              </w:rPr>
              <w:t>Exposé des motifs</w:t>
            </w:r>
          </w:p>
        </w:tc>
      </w:tr>
      <w:tr w:rsidRPr="002032B4" w:rsidR="002032B4" w:rsidTr="00D53B87" w14:paraId="7A4CB44B" w14:textId="77777777">
        <w:tc>
          <w:tcPr>
            <w:tcW w:w="5000" w:type="pct"/>
            <w:hideMark/>
          </w:tcPr>
          <w:p w:rsidRPr="002032B4" w:rsidR="002032B4" w:rsidP="00D53B87" w:rsidRDefault="002032B4" w14:paraId="4E219B39" w14:textId="77777777">
            <w:pPr>
              <w:spacing w:line="288" w:lineRule="auto"/>
              <w:ind w:left="40" w:right="40"/>
              <w:rPr>
                <w:lang w:val="fr-FR"/>
              </w:rPr>
            </w:pPr>
            <w:r w:rsidRPr="002032B4">
              <w:rPr>
                <w:lang w:val="fr-FR"/>
              </w:rPr>
              <w:t>Aux termes de l’article 37, les pouvoirs locaux et régionaux assument une responsabilité globale en ce qui concerne les terminaux de fret multimodaux et leurs exigences en rapport avec les infrastructures de transport ressortissant au RTE-T; il conviendrait dès lors qu’ils soient consultés lorsque les États membres élaborent leurs plans d’action relatif au réseau desdits terminaux.</w:t>
            </w:r>
          </w:p>
        </w:tc>
      </w:tr>
    </w:tbl>
    <w:p w:rsidRPr="002032B4" w:rsidR="00014D7C" w:rsidRDefault="00014D7C" w14:paraId="67F2CED9" w14:textId="77777777">
      <w:pPr>
        <w:rPr>
          <w:lang w:val="fr-FR"/>
        </w:rPr>
        <w:sectPr w:rsidRPr="002032B4" w:rsidR="00014D7C" w:rsidSect="00990F8E">
          <w:headerReference w:type="even" r:id="rId36"/>
          <w:headerReference w:type="default" r:id="rId37"/>
          <w:footerReference w:type="even" r:id="rId38"/>
          <w:footerReference w:type="default" r:id="rId39"/>
          <w:headerReference w:type="first" r:id="rId40"/>
          <w:footerReference w:type="first" r:id="rId41"/>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00C03D8B" w14:textId="77777777">
        <w:tc>
          <w:tcPr>
            <w:tcW w:w="2826" w:type="pct"/>
          </w:tcPr>
          <w:p w:rsidRPr="002032B4" w:rsidR="002032B4" w:rsidP="00D53B87" w:rsidRDefault="002032B4" w14:paraId="64E7B469" w14:textId="77777777">
            <w:pPr>
              <w:rPr>
                <w:rFonts w:ascii="Arial" w:hAnsi="Arial" w:cs="Arial"/>
                <w:b/>
                <w:bCs/>
                <w:sz w:val="32"/>
                <w:szCs w:val="32"/>
                <w:lang w:val="fr-FR"/>
              </w:rPr>
            </w:pPr>
            <w:r w:rsidRPr="002032B4">
              <w:rPr>
                <w:rFonts w:ascii="Arial" w:hAnsi="Arial"/>
                <w:b/>
                <w:sz w:val="32"/>
                <w:lang w:val="fr-FR"/>
              </w:rPr>
              <w:lastRenderedPageBreak/>
              <w:t>AMENDEMENT 5</w:t>
            </w:r>
          </w:p>
          <w:p w:rsidRPr="002032B4" w:rsidR="002032B4" w:rsidP="00D53B87" w:rsidRDefault="002032B4" w14:paraId="280110EA" w14:textId="77777777">
            <w:pPr>
              <w:rPr>
                <w:b/>
                <w:bCs/>
                <w:lang w:val="fr-FR"/>
              </w:rPr>
            </w:pPr>
            <w:r w:rsidRPr="002032B4">
              <w:rPr>
                <w:b/>
                <w:lang w:val="fr-FR"/>
              </w:rPr>
              <w:t>Les orientations pour le développement du réseau transeuropéen de transport (RTE-T)</w:t>
            </w:r>
          </w:p>
          <w:p w:rsidRPr="002032B4" w:rsidR="002032B4" w:rsidP="00D53B87" w:rsidRDefault="002032B4" w14:paraId="4BF2A2A5" w14:textId="77777777">
            <w:pPr>
              <w:rPr>
                <w:b/>
                <w:bCs/>
                <w:lang w:val="fr-FR"/>
              </w:rPr>
            </w:pPr>
          </w:p>
          <w:p w:rsidRPr="002032B4" w:rsidR="002032B4" w:rsidP="00D53B87" w:rsidRDefault="002032B4" w14:paraId="36567247" w14:textId="77777777">
            <w:pPr>
              <w:rPr>
                <w:b/>
                <w:bCs/>
                <w:lang w:val="fr-FR"/>
              </w:rPr>
            </w:pPr>
            <w:r w:rsidRPr="002032B4">
              <w:rPr>
                <w:b/>
                <w:lang w:val="fr-FR"/>
              </w:rPr>
              <w:t>COTER-VII/019</w:t>
            </w:r>
          </w:p>
          <w:p w:rsidRPr="002032B4" w:rsidR="002032B4" w:rsidP="00D53B87" w:rsidRDefault="002032B4" w14:paraId="2D6ADB92" w14:textId="77777777">
            <w:pPr>
              <w:rPr>
                <w:b/>
                <w:bCs/>
                <w:lang w:val="fr-FR"/>
              </w:rPr>
            </w:pPr>
          </w:p>
          <w:p w:rsidRPr="002032B4" w:rsidR="002032B4" w:rsidP="00D53B87" w:rsidRDefault="002032B4" w14:paraId="77763858" w14:textId="77777777">
            <w:pPr>
              <w:rPr>
                <w:b/>
                <w:bCs/>
                <w:lang w:val="fr-FR"/>
              </w:rPr>
            </w:pPr>
            <w:proofErr w:type="gramStart"/>
            <w:r w:rsidRPr="002032B4">
              <w:rPr>
                <w:b/>
                <w:lang w:val="fr-FR"/>
              </w:rPr>
              <w:t>COM(</w:t>
            </w:r>
            <w:proofErr w:type="gramEnd"/>
            <w:r w:rsidRPr="002032B4">
              <w:rPr>
                <w:b/>
                <w:lang w:val="fr-FR"/>
              </w:rPr>
              <w:t>2021) 812 — partie 1</w:t>
            </w:r>
          </w:p>
          <w:p w:rsidRPr="002032B4" w:rsidR="002032B4" w:rsidP="00D53B87" w:rsidRDefault="002032B4" w14:paraId="0D5C6CAD" w14:textId="77777777">
            <w:pPr>
              <w:rPr>
                <w:b/>
                <w:bCs/>
                <w:lang w:val="fr-FR"/>
              </w:rPr>
            </w:pPr>
          </w:p>
          <w:p w:rsidRPr="002032B4" w:rsidR="002032B4" w:rsidP="00D53B87" w:rsidRDefault="002032B4" w14:paraId="2DC1E11F" w14:textId="77777777">
            <w:pPr>
              <w:rPr>
                <w:b/>
                <w:bCs/>
                <w:lang w:val="fr-FR"/>
              </w:rPr>
            </w:pPr>
            <w:r w:rsidRPr="002032B4">
              <w:rPr>
                <w:b/>
                <w:lang w:val="fr-FR"/>
              </w:rPr>
              <w:t>Recommandation d’amendement 14</w:t>
            </w:r>
          </w:p>
          <w:p w:rsidRPr="002032B4" w:rsidR="002032B4" w:rsidP="00D53B87" w:rsidRDefault="002032B4" w14:paraId="01E6258D" w14:textId="77777777">
            <w:pPr>
              <w:rPr>
                <w:b/>
                <w:bCs/>
                <w:lang w:val="fr-FR"/>
              </w:rPr>
            </w:pPr>
          </w:p>
          <w:p w:rsidRPr="002032B4" w:rsidR="002032B4" w:rsidP="00D53B87" w:rsidRDefault="002032B4" w14:paraId="753B4A0B" w14:textId="77777777">
            <w:pPr>
              <w:rPr>
                <w:b/>
                <w:bCs/>
                <w:lang w:val="fr-FR"/>
              </w:rPr>
            </w:pPr>
            <w:r w:rsidRPr="002032B4">
              <w:rPr>
                <w:b/>
                <w:lang w:val="fr-FR"/>
              </w:rPr>
              <w:t>Article 37, paragraphe 5</w:t>
            </w:r>
          </w:p>
          <w:p w:rsidRPr="002032B4" w:rsidR="002032B4" w:rsidP="00D53B87" w:rsidRDefault="002032B4" w14:paraId="7E946E32" w14:textId="77777777">
            <w:pPr>
              <w:rPr>
                <w:b/>
                <w:bCs/>
                <w:lang w:val="fr-FR"/>
              </w:rPr>
            </w:pPr>
          </w:p>
          <w:p w:rsidRPr="002032B4" w:rsidR="002032B4" w:rsidP="00D53B87" w:rsidRDefault="002032B4" w14:paraId="1F548228" w14:textId="77777777">
            <w:pPr>
              <w:rPr>
                <w:b/>
                <w:bCs/>
                <w:lang w:val="fr-FR"/>
              </w:rPr>
            </w:pPr>
            <w:r w:rsidRPr="002032B4">
              <w:rPr>
                <w:lang w:val="fr-FR"/>
              </w:rPr>
              <w:t>Modifier comme suit:</w:t>
            </w:r>
          </w:p>
        </w:tc>
        <w:tc>
          <w:tcPr>
            <w:tcW w:w="2174" w:type="pct"/>
            <w:hideMark/>
          </w:tcPr>
          <w:p w:rsidRPr="002032B4" w:rsidR="002032B4" w:rsidP="00D53B87" w:rsidRDefault="002032B4" w14:paraId="0811F41A" w14:textId="77777777">
            <w:pPr>
              <w:jc w:val="left"/>
              <w:rPr>
                <w:b/>
                <w:bCs/>
                <w:lang w:val="fr-FR"/>
              </w:rPr>
            </w:pPr>
            <w:r w:rsidRPr="002032B4">
              <w:rPr>
                <w:b/>
                <w:lang w:val="fr-FR"/>
              </w:rPr>
              <w:t>RAUTIO Sari</w:t>
            </w:r>
          </w:p>
          <w:p w:rsidRPr="002032B4" w:rsidR="002032B4" w:rsidP="00D53B87" w:rsidRDefault="002032B4" w14:paraId="33CE4C6F" w14:textId="77777777">
            <w:pPr>
              <w:jc w:val="left"/>
              <w:rPr>
                <w:lang w:val="fr-FR"/>
              </w:rPr>
            </w:pPr>
          </w:p>
          <w:p w:rsidRPr="002032B4" w:rsidR="002032B4" w:rsidP="00D53B87" w:rsidRDefault="002032B4" w14:paraId="0C5700A4" w14:textId="77777777">
            <w:pPr>
              <w:rPr>
                <w:lang w:val="fr-FR"/>
              </w:rPr>
            </w:pPr>
          </w:p>
        </w:tc>
      </w:tr>
    </w:tbl>
    <w:p w:rsidRPr="002032B4" w:rsidR="002032B4" w:rsidP="002032B4" w:rsidRDefault="002032B4" w14:paraId="6A05A62E"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271FD097" w14:textId="77777777">
        <w:tc>
          <w:tcPr>
            <w:tcW w:w="5000" w:type="pct"/>
          </w:tcPr>
          <w:p w:rsidRPr="002032B4" w:rsidR="002032B4" w:rsidP="00D53B87" w:rsidRDefault="002032B4" w14:paraId="75C524C0" w14:textId="77777777">
            <w:pPr>
              <w:spacing w:line="288" w:lineRule="auto"/>
              <w:jc w:val="center"/>
              <w:rPr>
                <w:i/>
                <w:lang w:val="fr-FR"/>
              </w:rPr>
            </w:pPr>
            <w:r w:rsidRPr="002032B4">
              <w:rPr>
                <w:b/>
                <w:i/>
                <w:lang w:val="fr-FR"/>
              </w:rPr>
              <w:t>Proposition de la Commission</w:t>
            </w:r>
          </w:p>
        </w:tc>
      </w:tr>
      <w:tr w:rsidRPr="002032B4" w:rsidR="002032B4" w:rsidTr="00D53B87" w14:paraId="1A6FDCDD" w14:textId="77777777">
        <w:tc>
          <w:tcPr>
            <w:tcW w:w="5000" w:type="pct"/>
            <w:hideMark/>
          </w:tcPr>
          <w:p w:rsidRPr="002032B4" w:rsidR="002032B4" w:rsidP="00D53B87" w:rsidRDefault="002032B4" w14:paraId="0A91E7A2" w14:textId="77777777">
            <w:pPr>
              <w:spacing w:before="40" w:after="40"/>
              <w:ind w:left="40" w:right="40"/>
              <w:rPr>
                <w:lang w:val="fr-FR"/>
              </w:rPr>
            </w:pPr>
            <w:r w:rsidRPr="002032B4">
              <w:rPr>
                <w:lang w:val="fr-FR"/>
              </w:rPr>
              <w:t>À la demande d’un État membre, dans des cas dûment justifiés, des dérogations aux obligations prévues aux paragraphes 1 à 4 peuvent être accordées par la Commission au moyen d’actes d’exécution lorsque les investissements dans les infrastructures ne peuvent pas être justifiés d’un point de vue socio-économique au vu du rapport coûts-avantages, en particulier lorsque le terminal est situé dans une zone géographiquement restreinte.</w:t>
            </w:r>
          </w:p>
        </w:tc>
      </w:tr>
    </w:tbl>
    <w:p w:rsidRPr="002032B4" w:rsidR="002032B4" w:rsidP="002032B4" w:rsidRDefault="002032B4" w14:paraId="5078C7CD" w14:textId="77777777">
      <w:pP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02744395"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495E22F" w14:textId="77777777">
            <w:pPr>
              <w:jc w:val="center"/>
              <w:rPr>
                <w:b/>
                <w:bCs/>
                <w:i/>
                <w:sz w:val="22"/>
                <w:szCs w:val="22"/>
                <w:lang w:val="fr-FR"/>
              </w:rPr>
            </w:pPr>
            <w:r w:rsidRPr="002032B4">
              <w:rPr>
                <w:b/>
                <w:i/>
                <w:sz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512EF54" w14:textId="77777777">
            <w:pPr>
              <w:jc w:val="center"/>
              <w:rPr>
                <w:b/>
                <w:bCs/>
                <w:i/>
                <w:sz w:val="22"/>
                <w:szCs w:val="22"/>
                <w:lang w:val="fr-FR"/>
              </w:rPr>
            </w:pPr>
            <w:r w:rsidRPr="002032B4">
              <w:rPr>
                <w:b/>
                <w:i/>
                <w:sz w:val="22"/>
                <w:lang w:val="fr-FR"/>
              </w:rPr>
              <w:t>Amendement</w:t>
            </w:r>
          </w:p>
        </w:tc>
      </w:tr>
      <w:tr w:rsidRPr="002032B4" w:rsidR="002032B4" w:rsidTr="00D53B87" w14:paraId="08F7ABFE"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1516B58" w14:textId="77777777">
            <w:pPr>
              <w:spacing w:before="40" w:after="40"/>
              <w:ind w:left="40" w:right="40"/>
              <w:rPr>
                <w:sz w:val="22"/>
                <w:szCs w:val="22"/>
                <w:lang w:val="fr-FR"/>
              </w:rPr>
            </w:pPr>
            <w:r w:rsidRPr="002032B4">
              <w:rPr>
                <w:sz w:val="22"/>
                <w:lang w:val="fr-FR"/>
              </w:rPr>
              <w:t>À la demande d’un État membre, dans des cas dûment justifiés, des dérogations aux obligations prévues aux paragraphes 1 à 4 peuvent être accordées par la Commission au moyen d’actes d’exécution lorsque les investissements dans les infrastructures ne peuvent pas être justifiés d’un point de vue socio-économique au vu du rapport coûts-avantages, en particulier lorsque le terminal est situé dans une zone géographiquement restreinte</w:t>
            </w:r>
            <w:r w:rsidRPr="002032B4">
              <w:rPr>
                <w:b/>
                <w:i/>
                <w:sz w:val="22"/>
                <w:lang w:val="fr-FR"/>
              </w:rPr>
              <w:t>, notamment dans les nœuds urbains</w:t>
            </w:r>
            <w:r w:rsidRPr="002032B4">
              <w:rPr>
                <w:sz w:val="22"/>
                <w:lang w:val="fr-FR"/>
              </w:rPr>
              <w:t>.</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6B8FDBFF" w14:textId="77777777">
            <w:pPr>
              <w:spacing w:before="40" w:after="40"/>
              <w:ind w:left="40" w:right="40"/>
              <w:rPr>
                <w:sz w:val="22"/>
                <w:szCs w:val="22"/>
                <w:lang w:val="fr-FR"/>
              </w:rPr>
            </w:pPr>
            <w:r w:rsidRPr="002032B4">
              <w:rPr>
                <w:sz w:val="22"/>
                <w:lang w:val="fr-FR"/>
              </w:rPr>
              <w:t>À la demande d’un État membre, dans des cas dûment justifiés, des dérogations aux obligations prévues aux paragraphes 1 à 4 peuvent être accordées par la Commission au moyen d’actes d’exécution lorsque les investissements dans les infrastructures ne peuvent pas être justifiés d’un point de vue socio-économique au vu du rapport coûts-avantages, en particulier lorsque le terminal est situé dans une zone géographiquement restreinte</w:t>
            </w:r>
            <w:r w:rsidRPr="002032B4">
              <w:rPr>
                <w:b/>
                <w:i/>
                <w:sz w:val="22"/>
                <w:lang w:val="fr-FR"/>
              </w:rPr>
              <w:t>, notamment dans les nœuds urbains</w:t>
            </w:r>
            <w:r w:rsidRPr="002032B4">
              <w:rPr>
                <w:sz w:val="22"/>
                <w:lang w:val="fr-FR"/>
              </w:rPr>
              <w:t xml:space="preserve">. </w:t>
            </w:r>
            <w:r w:rsidRPr="00990F8E">
              <w:rPr>
                <w:b/>
                <w:i/>
                <w:sz w:val="22"/>
                <w:u w:color="000000"/>
                <w:lang w:val="fr-FR"/>
              </w:rPr>
              <w:t>Il conviendrait également de prévoir la possibilité de telles dérogations pour les nœuds urbains qui ne peuvent, du fait de l’état de la demande sur le marché, satisfaire aux conditions fixées pour les terminaux.</w:t>
            </w:r>
          </w:p>
        </w:tc>
      </w:tr>
    </w:tbl>
    <w:p w:rsidRPr="002032B4" w:rsidR="002032B4" w:rsidP="002032B4" w:rsidRDefault="002032B4" w14:paraId="208DE78C" w14:textId="77777777">
      <w:pP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096CB668"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EF8A924" w14:textId="77777777">
            <w:pPr>
              <w:rPr>
                <w:b/>
                <w:bCs/>
                <w:sz w:val="22"/>
                <w:szCs w:val="22"/>
                <w:lang w:val="fr-FR"/>
              </w:rPr>
            </w:pPr>
            <w:r w:rsidRPr="002032B4">
              <w:rPr>
                <w:b/>
                <w:sz w:val="22"/>
                <w:lang w:val="fr-FR"/>
              </w:rPr>
              <w:t>Exposé des motifs figurant dans le 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47DCEA1" w14:textId="77777777">
            <w:pPr>
              <w:rPr>
                <w:b/>
                <w:bCs/>
                <w:sz w:val="22"/>
                <w:szCs w:val="22"/>
                <w:lang w:val="fr-FR"/>
              </w:rPr>
            </w:pPr>
            <w:r w:rsidRPr="002032B4">
              <w:rPr>
                <w:b/>
                <w:sz w:val="22"/>
                <w:lang w:val="fr-FR"/>
              </w:rPr>
              <w:t>Amendement à l’exposé des motifs figurant dans le projet d’avis</w:t>
            </w:r>
          </w:p>
        </w:tc>
      </w:tr>
      <w:tr w:rsidRPr="002032B4" w:rsidR="002032B4" w:rsidTr="00D53B87" w14:paraId="38268716"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A9E64F0" w14:textId="77777777">
            <w:pPr>
              <w:spacing w:before="40" w:after="40"/>
              <w:ind w:left="40" w:right="40"/>
              <w:rPr>
                <w:sz w:val="22"/>
                <w:szCs w:val="22"/>
                <w:lang w:val="fr-FR"/>
              </w:rPr>
            </w:pPr>
            <w:r w:rsidRPr="002032B4">
              <w:rPr>
                <w:sz w:val="22"/>
                <w:lang w:val="fr-FR"/>
              </w:rPr>
              <w:t xml:space="preserve">Les </w:t>
            </w:r>
            <w:proofErr w:type="spellStart"/>
            <w:r w:rsidRPr="002032B4">
              <w:rPr>
                <w:sz w:val="22"/>
                <w:lang w:val="fr-FR"/>
              </w:rPr>
              <w:t>plateformes</w:t>
            </w:r>
            <w:proofErr w:type="spellEnd"/>
            <w:r w:rsidRPr="002032B4">
              <w:rPr>
                <w:sz w:val="22"/>
                <w:lang w:val="fr-FR"/>
              </w:rPr>
              <w:t xml:space="preserve"> implantées dans les nœuds urbains (comme l’indique l’article 40) doivent composer avec de très fortes pressions foncières et un espace limité. Leur situation complexifie </w:t>
            </w:r>
            <w:r w:rsidRPr="002032B4">
              <w:rPr>
                <w:sz w:val="22"/>
                <w:lang w:val="fr-FR"/>
              </w:rPr>
              <w:lastRenderedPageBreak/>
              <w:t>la mise en œuvre de certaines exigences techniques prévues aux paragraphes 1 à 4 de cet article. Il convient donc de privilégier, pour ces dernières, des missions de logistique urbaine dont la réalisation ne nécessite pas une expansion trop importante.</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199304A9" w14:textId="77777777">
            <w:pPr>
              <w:spacing w:before="40" w:after="40"/>
              <w:ind w:left="40" w:right="40"/>
              <w:rPr>
                <w:sz w:val="22"/>
                <w:szCs w:val="22"/>
                <w:lang w:val="fr-FR"/>
              </w:rPr>
            </w:pPr>
            <w:r w:rsidRPr="002032B4">
              <w:rPr>
                <w:sz w:val="22"/>
                <w:lang w:val="fr-FR"/>
              </w:rPr>
              <w:lastRenderedPageBreak/>
              <w:t xml:space="preserve">Les </w:t>
            </w:r>
            <w:proofErr w:type="spellStart"/>
            <w:r w:rsidRPr="002032B4">
              <w:rPr>
                <w:sz w:val="22"/>
                <w:lang w:val="fr-FR"/>
              </w:rPr>
              <w:t>plateformes</w:t>
            </w:r>
            <w:proofErr w:type="spellEnd"/>
            <w:r w:rsidRPr="002032B4">
              <w:rPr>
                <w:sz w:val="22"/>
                <w:lang w:val="fr-FR"/>
              </w:rPr>
              <w:t xml:space="preserve"> implantées dans les nœuds urbains (comme l’indique l’article 40) doivent composer avec de très fortes pressions foncières et un espace limité. Leur situation complexifie la </w:t>
            </w:r>
            <w:r w:rsidRPr="002032B4">
              <w:rPr>
                <w:sz w:val="22"/>
                <w:lang w:val="fr-FR"/>
              </w:rPr>
              <w:lastRenderedPageBreak/>
              <w:t>mise en œuvre de certaines exigences techniques prévues aux paragraphes 1 à 4 de cet article. Il convient donc de privilégier, pour ces dernières, des missions de logistique urbaine dont la réalisation ne nécessite pas une expansion trop importante.</w:t>
            </w:r>
          </w:p>
        </w:tc>
      </w:tr>
    </w:tbl>
    <w:p w:rsidRPr="002032B4" w:rsidR="002032B4" w:rsidP="002032B4" w:rsidRDefault="002032B4" w14:paraId="3919199B" w14:textId="77777777">
      <w:pP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524FEB01" w14:textId="77777777">
        <w:tc>
          <w:tcPr>
            <w:tcW w:w="5000" w:type="pct"/>
          </w:tcPr>
          <w:p w:rsidRPr="002032B4" w:rsidR="002032B4" w:rsidP="00D53B87" w:rsidRDefault="002032B4" w14:paraId="12F81525" w14:textId="77777777">
            <w:pPr>
              <w:spacing w:line="288" w:lineRule="auto"/>
              <w:jc w:val="center"/>
              <w:rPr>
                <w:lang w:val="fr-FR"/>
              </w:rPr>
            </w:pPr>
            <w:r w:rsidRPr="002032B4">
              <w:rPr>
                <w:b/>
                <w:lang w:val="fr-FR"/>
              </w:rPr>
              <w:t>Explication des modifications proposées</w:t>
            </w:r>
          </w:p>
        </w:tc>
      </w:tr>
      <w:tr w:rsidRPr="002032B4" w:rsidR="002032B4" w:rsidTr="00D53B87" w14:paraId="56E61334" w14:textId="77777777">
        <w:tc>
          <w:tcPr>
            <w:tcW w:w="5000" w:type="pct"/>
            <w:hideMark/>
          </w:tcPr>
          <w:p w:rsidRPr="002032B4" w:rsidR="002032B4" w:rsidP="00D53B87" w:rsidRDefault="002032B4" w14:paraId="5EF778E7" w14:textId="77777777">
            <w:pPr>
              <w:spacing w:before="40" w:after="40"/>
              <w:ind w:left="40" w:right="40"/>
              <w:rPr>
                <w:lang w:val="fr-FR"/>
              </w:rPr>
            </w:pPr>
            <w:r w:rsidRPr="002032B4">
              <w:rPr>
                <w:lang w:val="fr-FR"/>
              </w:rPr>
              <w:t>Il conviendrait également de prévoir la possibilité de telles dérogations pour les nœuds urbains qui ne peuvent, du fait de l’état de la demande sur le marché, satisfaire aux conditions fixées pour les terminaux.</w:t>
            </w:r>
          </w:p>
        </w:tc>
      </w:tr>
    </w:tbl>
    <w:p w:rsidRPr="002032B4" w:rsidR="00014D7C" w:rsidRDefault="00014D7C" w14:paraId="68C8ECA9" w14:textId="77777777">
      <w:pPr>
        <w:rPr>
          <w:lang w:val="fr-FR"/>
        </w:rPr>
        <w:sectPr w:rsidRPr="002032B4" w:rsidR="00014D7C" w:rsidSect="00990F8E">
          <w:headerReference w:type="even" r:id="rId42"/>
          <w:headerReference w:type="default" r:id="rId43"/>
          <w:footerReference w:type="even" r:id="rId44"/>
          <w:footerReference w:type="default" r:id="rId45"/>
          <w:headerReference w:type="first" r:id="rId46"/>
          <w:footerReference w:type="first" r:id="rId47"/>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1B9BCBAE" w14:textId="77777777">
        <w:tc>
          <w:tcPr>
            <w:tcW w:w="2826" w:type="pct"/>
          </w:tcPr>
          <w:p w:rsidRPr="002032B4" w:rsidR="002032B4" w:rsidP="00D53B87" w:rsidRDefault="002032B4" w14:paraId="5B722D64" w14:textId="77777777">
            <w:pPr>
              <w:rPr>
                <w:rFonts w:ascii="Arial" w:hAnsi="Arial" w:cs="Arial"/>
                <w:b/>
                <w:bCs/>
                <w:sz w:val="32"/>
                <w:szCs w:val="32"/>
                <w:lang w:val="fr-FR"/>
              </w:rPr>
            </w:pPr>
            <w:r w:rsidRPr="002032B4">
              <w:rPr>
                <w:rFonts w:ascii="Arial" w:hAnsi="Arial"/>
                <w:b/>
                <w:sz w:val="32"/>
                <w:lang w:val="fr-FR"/>
              </w:rPr>
              <w:lastRenderedPageBreak/>
              <w:t>AMENDEMENT 6</w:t>
            </w:r>
          </w:p>
          <w:p w:rsidRPr="002032B4" w:rsidR="002032B4" w:rsidP="00D53B87" w:rsidRDefault="002032B4" w14:paraId="46442D98" w14:textId="77777777">
            <w:pPr>
              <w:rPr>
                <w:b/>
                <w:bCs/>
                <w:lang w:val="fr-FR"/>
              </w:rPr>
            </w:pPr>
            <w:r w:rsidRPr="002032B4">
              <w:rPr>
                <w:b/>
                <w:lang w:val="fr-FR"/>
              </w:rPr>
              <w:t>Les orientations pour le développement du réseau transeuropéen de transport (RTE-T)</w:t>
            </w:r>
          </w:p>
          <w:p w:rsidRPr="002032B4" w:rsidR="002032B4" w:rsidP="00D53B87" w:rsidRDefault="002032B4" w14:paraId="4095F902" w14:textId="77777777">
            <w:pPr>
              <w:rPr>
                <w:b/>
                <w:bCs/>
                <w:lang w:val="fr-FR"/>
              </w:rPr>
            </w:pPr>
          </w:p>
          <w:p w:rsidRPr="002032B4" w:rsidR="002032B4" w:rsidP="00D53B87" w:rsidRDefault="002032B4" w14:paraId="547EA4EE" w14:textId="77777777">
            <w:pPr>
              <w:rPr>
                <w:b/>
                <w:bCs/>
                <w:lang w:val="fr-FR"/>
              </w:rPr>
            </w:pPr>
            <w:r w:rsidRPr="002032B4">
              <w:rPr>
                <w:b/>
                <w:lang w:val="fr-FR"/>
              </w:rPr>
              <w:t>COTER-VII/019</w:t>
            </w:r>
          </w:p>
          <w:p w:rsidRPr="002032B4" w:rsidR="002032B4" w:rsidP="00D53B87" w:rsidRDefault="002032B4" w14:paraId="198A2B2F" w14:textId="77777777">
            <w:pPr>
              <w:rPr>
                <w:b/>
                <w:bCs/>
                <w:lang w:val="fr-FR"/>
              </w:rPr>
            </w:pPr>
          </w:p>
          <w:p w:rsidRPr="002032B4" w:rsidR="002032B4" w:rsidP="00D53B87" w:rsidRDefault="002032B4" w14:paraId="64A7730D" w14:textId="77777777">
            <w:pPr>
              <w:rPr>
                <w:b/>
                <w:bCs/>
                <w:lang w:val="fr-FR"/>
              </w:rPr>
            </w:pPr>
            <w:proofErr w:type="gramStart"/>
            <w:r w:rsidRPr="002032B4">
              <w:rPr>
                <w:b/>
                <w:lang w:val="fr-FR"/>
              </w:rPr>
              <w:t>COM(</w:t>
            </w:r>
            <w:proofErr w:type="gramEnd"/>
            <w:r w:rsidRPr="002032B4">
              <w:rPr>
                <w:b/>
                <w:lang w:val="fr-FR"/>
              </w:rPr>
              <w:t>2021) 812 — partie 1</w:t>
            </w:r>
          </w:p>
          <w:p w:rsidRPr="002032B4" w:rsidR="002032B4" w:rsidP="00D53B87" w:rsidRDefault="002032B4" w14:paraId="06F5B6C8" w14:textId="77777777">
            <w:pPr>
              <w:rPr>
                <w:b/>
                <w:bCs/>
                <w:lang w:val="fr-FR"/>
              </w:rPr>
            </w:pPr>
          </w:p>
          <w:p w:rsidRPr="002032B4" w:rsidR="002032B4" w:rsidP="00D53B87" w:rsidRDefault="002032B4" w14:paraId="1B71D034" w14:textId="77777777">
            <w:pPr>
              <w:rPr>
                <w:b/>
                <w:bCs/>
                <w:lang w:val="fr-FR"/>
              </w:rPr>
            </w:pPr>
            <w:r w:rsidRPr="002032B4">
              <w:rPr>
                <w:b/>
                <w:lang w:val="fr-FR"/>
              </w:rPr>
              <w:t>Recommandation d’amendement 19</w:t>
            </w:r>
          </w:p>
          <w:p w:rsidRPr="002032B4" w:rsidR="002032B4" w:rsidP="00D53B87" w:rsidRDefault="002032B4" w14:paraId="784D218B" w14:textId="77777777">
            <w:pPr>
              <w:rPr>
                <w:b/>
                <w:bCs/>
                <w:lang w:val="fr-FR"/>
              </w:rPr>
            </w:pPr>
          </w:p>
          <w:p w:rsidRPr="002032B4" w:rsidR="002032B4" w:rsidP="00D53B87" w:rsidRDefault="002032B4" w14:paraId="420CDCB7" w14:textId="77777777">
            <w:pPr>
              <w:rPr>
                <w:b/>
                <w:bCs/>
                <w:lang w:val="fr-FR"/>
              </w:rPr>
            </w:pPr>
            <w:r w:rsidRPr="002032B4">
              <w:rPr>
                <w:b/>
                <w:lang w:val="fr-FR"/>
              </w:rPr>
              <w:t>Article 52, paragraphe 2</w:t>
            </w:r>
          </w:p>
          <w:p w:rsidRPr="002032B4" w:rsidR="002032B4" w:rsidP="00D53B87" w:rsidRDefault="002032B4" w14:paraId="027C1ED8" w14:textId="77777777">
            <w:pPr>
              <w:rPr>
                <w:b/>
                <w:bCs/>
                <w:lang w:val="fr-FR"/>
              </w:rPr>
            </w:pPr>
          </w:p>
          <w:p w:rsidRPr="002032B4" w:rsidR="002032B4" w:rsidP="00D53B87" w:rsidRDefault="002032B4" w14:paraId="6EB7E715" w14:textId="77777777">
            <w:pPr>
              <w:rPr>
                <w:b/>
                <w:bCs/>
                <w:lang w:val="fr-FR"/>
              </w:rPr>
            </w:pPr>
            <w:r w:rsidRPr="002032B4">
              <w:rPr>
                <w:lang w:val="fr-FR"/>
              </w:rPr>
              <w:t>Modifier comme suit:</w:t>
            </w:r>
          </w:p>
        </w:tc>
        <w:tc>
          <w:tcPr>
            <w:tcW w:w="2174" w:type="pct"/>
            <w:hideMark/>
          </w:tcPr>
          <w:p w:rsidRPr="002032B4" w:rsidR="002032B4" w:rsidP="00D53B87" w:rsidRDefault="002032B4" w14:paraId="20290DB0" w14:textId="77777777">
            <w:pPr>
              <w:jc w:val="left"/>
              <w:rPr>
                <w:b/>
                <w:bCs/>
                <w:lang w:val="fr-FR"/>
              </w:rPr>
            </w:pPr>
            <w:r w:rsidRPr="002032B4">
              <w:rPr>
                <w:b/>
                <w:lang w:val="fr-FR"/>
              </w:rPr>
              <w:t>RAUTIO Sari</w:t>
            </w:r>
          </w:p>
          <w:p w:rsidRPr="002032B4" w:rsidR="002032B4" w:rsidP="00D53B87" w:rsidRDefault="002032B4" w14:paraId="61FEE97C" w14:textId="77777777">
            <w:pPr>
              <w:jc w:val="left"/>
              <w:rPr>
                <w:lang w:val="fr-FR"/>
              </w:rPr>
            </w:pPr>
          </w:p>
          <w:p w:rsidRPr="002032B4" w:rsidR="002032B4" w:rsidP="00D53B87" w:rsidRDefault="002032B4" w14:paraId="0B501E01" w14:textId="77777777">
            <w:pPr>
              <w:rPr>
                <w:lang w:val="fr-FR"/>
              </w:rPr>
            </w:pPr>
          </w:p>
        </w:tc>
      </w:tr>
    </w:tbl>
    <w:p w:rsidRPr="002032B4" w:rsidR="002032B4" w:rsidP="002032B4" w:rsidRDefault="002032B4" w14:paraId="42E19858"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496672D6" w14:textId="77777777">
        <w:tc>
          <w:tcPr>
            <w:tcW w:w="5000" w:type="pct"/>
          </w:tcPr>
          <w:p w:rsidRPr="002032B4" w:rsidR="002032B4" w:rsidP="00D53B87" w:rsidRDefault="002032B4" w14:paraId="639E4268" w14:textId="77777777">
            <w:pPr>
              <w:spacing w:line="288" w:lineRule="auto"/>
              <w:jc w:val="center"/>
              <w:rPr>
                <w:i/>
                <w:lang w:val="fr-FR"/>
              </w:rPr>
            </w:pPr>
            <w:r w:rsidRPr="002032B4">
              <w:rPr>
                <w:b/>
                <w:i/>
                <w:lang w:val="fr-FR"/>
              </w:rPr>
              <w:t>Proposition de la Commission</w:t>
            </w:r>
          </w:p>
        </w:tc>
      </w:tr>
      <w:tr w:rsidRPr="002032B4" w:rsidR="002032B4" w:rsidTr="00D53B87" w14:paraId="77ADBE43" w14:textId="77777777">
        <w:tc>
          <w:tcPr>
            <w:tcW w:w="5000" w:type="pct"/>
            <w:hideMark/>
          </w:tcPr>
          <w:p w:rsidRPr="002032B4" w:rsidR="002032B4" w:rsidP="00D53B87" w:rsidRDefault="002032B4" w14:paraId="7A505A86" w14:textId="77777777">
            <w:pPr>
              <w:spacing w:before="40" w:after="40"/>
              <w:ind w:left="40" w:right="40"/>
              <w:rPr>
                <w:lang w:val="fr-FR"/>
              </w:rPr>
            </w:pPr>
            <w:r w:rsidRPr="002032B4">
              <w:rPr>
                <w:lang w:val="fr-FR"/>
              </w:rPr>
              <w:t>Le Forum du corridor est établi par le coordonnateur, qui en assure la présidence. Les États membres concernés s’entendent sur la composition du Forum du corridor en ce qui concerne leur partie du corridor de transport européen et veillent à la représentation de la gouvernance du transport ferroviaire de fret.</w:t>
            </w:r>
          </w:p>
        </w:tc>
      </w:tr>
    </w:tbl>
    <w:p w:rsidRPr="002032B4" w:rsidR="002032B4" w:rsidP="002032B4" w:rsidRDefault="002032B4" w14:paraId="5F690CA5" w14:textId="77777777">
      <w:pP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317E45AA"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5C16FCF7" w14:textId="77777777">
            <w:pPr>
              <w:jc w:val="center"/>
              <w:rPr>
                <w:b/>
                <w:bCs/>
                <w:i/>
                <w:sz w:val="22"/>
                <w:szCs w:val="22"/>
                <w:lang w:val="fr-FR"/>
              </w:rPr>
            </w:pPr>
            <w:r w:rsidRPr="002032B4">
              <w:rPr>
                <w:b/>
                <w:i/>
                <w:sz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8F38690" w14:textId="77777777">
            <w:pPr>
              <w:jc w:val="center"/>
              <w:rPr>
                <w:b/>
                <w:bCs/>
                <w:i/>
                <w:sz w:val="22"/>
                <w:szCs w:val="22"/>
                <w:lang w:val="fr-FR"/>
              </w:rPr>
            </w:pPr>
            <w:r w:rsidRPr="002032B4">
              <w:rPr>
                <w:b/>
                <w:i/>
                <w:sz w:val="22"/>
                <w:lang w:val="fr-FR"/>
              </w:rPr>
              <w:t>Amendement</w:t>
            </w:r>
          </w:p>
        </w:tc>
      </w:tr>
      <w:tr w:rsidRPr="002032B4" w:rsidR="002032B4" w:rsidTr="00D53B87" w14:paraId="6D333A95"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54434E44" w14:textId="77777777">
            <w:pPr>
              <w:spacing w:before="40" w:after="40"/>
              <w:ind w:left="40" w:right="40"/>
              <w:rPr>
                <w:sz w:val="22"/>
                <w:szCs w:val="22"/>
                <w:lang w:val="fr-FR"/>
              </w:rPr>
            </w:pPr>
            <w:r w:rsidRPr="002032B4">
              <w:rPr>
                <w:sz w:val="22"/>
                <w:lang w:val="fr-FR"/>
              </w:rPr>
              <w:t>Le Forum du corridor est établi par le coordonnateur, qui en assure la présidence. Les États membres concernés s’entendent sur la composition du Forum du corridor en ce qui concerne leur partie du corridor de transport européen et veillent à la représentation de la gouvernance du transport ferroviaire de fret</w:t>
            </w:r>
            <w:r w:rsidRPr="002032B4">
              <w:rPr>
                <w:b/>
                <w:i/>
                <w:sz w:val="22"/>
                <w:lang w:val="fr-FR"/>
              </w:rPr>
              <w:t xml:space="preserve"> ainsi que des autorités régionales et des nœuds urbains du RTE-T</w:t>
            </w:r>
            <w:r w:rsidRPr="002032B4">
              <w:rPr>
                <w:sz w:val="22"/>
                <w:lang w:val="fr-FR"/>
              </w:rPr>
              <w:t>.</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51E79CB" w14:textId="77777777">
            <w:pPr>
              <w:spacing w:before="40" w:after="40"/>
              <w:ind w:left="40" w:right="40"/>
              <w:rPr>
                <w:sz w:val="22"/>
                <w:szCs w:val="22"/>
                <w:lang w:val="fr-FR"/>
              </w:rPr>
            </w:pPr>
            <w:r w:rsidRPr="002032B4">
              <w:rPr>
                <w:sz w:val="22"/>
                <w:lang w:val="fr-FR"/>
              </w:rPr>
              <w:t>Le Forum du corridor est établi par le coordonnateur, qui en assure la présidence. Les États membres concernés s’entendent sur la composition du Forum du corridor en ce qui concerne leur partie du corridor de transport européen et veillent à la représentation de la gouvernance du transport ferroviaire de fret</w:t>
            </w:r>
            <w:r w:rsidRPr="002032B4">
              <w:rPr>
                <w:b/>
                <w:i/>
                <w:sz w:val="22"/>
                <w:lang w:val="fr-FR"/>
              </w:rPr>
              <w:t xml:space="preserve"> ainsi que des autorités régionales </w:t>
            </w:r>
            <w:r w:rsidRPr="00990F8E">
              <w:rPr>
                <w:b/>
                <w:i/>
                <w:sz w:val="22"/>
                <w:lang w:val="fr-FR"/>
              </w:rPr>
              <w:t xml:space="preserve">et locales, des entreprises et milieux d’affaires </w:t>
            </w:r>
            <w:r w:rsidRPr="002032B4">
              <w:rPr>
                <w:b/>
                <w:i/>
                <w:sz w:val="22"/>
                <w:lang w:val="fr-FR"/>
              </w:rPr>
              <w:t>et des nœuds urbains du RTE-T</w:t>
            </w:r>
            <w:r w:rsidRPr="002032B4">
              <w:rPr>
                <w:sz w:val="22"/>
                <w:lang w:val="fr-FR"/>
              </w:rPr>
              <w:t>.</w:t>
            </w:r>
          </w:p>
        </w:tc>
      </w:tr>
    </w:tbl>
    <w:p w:rsidRPr="002032B4" w:rsidR="002032B4" w:rsidP="002032B4" w:rsidRDefault="002032B4" w14:paraId="615B5E2A" w14:textId="77777777">
      <w:pP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6E0650F0"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9384ACD" w14:textId="77777777">
            <w:pPr>
              <w:rPr>
                <w:b/>
                <w:bCs/>
                <w:sz w:val="22"/>
                <w:szCs w:val="22"/>
                <w:lang w:val="fr-FR"/>
              </w:rPr>
            </w:pPr>
            <w:r w:rsidRPr="002032B4">
              <w:rPr>
                <w:b/>
                <w:sz w:val="22"/>
                <w:lang w:val="fr-FR"/>
              </w:rPr>
              <w:t>Exposé des motifs figurant dans le 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F9A5045" w14:textId="77777777">
            <w:pPr>
              <w:rPr>
                <w:b/>
                <w:bCs/>
                <w:sz w:val="22"/>
                <w:szCs w:val="22"/>
                <w:lang w:val="fr-FR"/>
              </w:rPr>
            </w:pPr>
            <w:r w:rsidRPr="002032B4">
              <w:rPr>
                <w:b/>
                <w:sz w:val="22"/>
                <w:lang w:val="fr-FR"/>
              </w:rPr>
              <w:t>Amendement à l’exposé des motifs figurant dans le projet d’avis</w:t>
            </w:r>
          </w:p>
        </w:tc>
      </w:tr>
      <w:tr w:rsidRPr="002032B4" w:rsidR="002032B4" w:rsidTr="00D53B87" w14:paraId="0004CB87"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35BFA48" w14:textId="77777777">
            <w:pPr>
              <w:spacing w:before="40" w:after="40"/>
              <w:ind w:left="40" w:right="40"/>
              <w:rPr>
                <w:sz w:val="22"/>
                <w:szCs w:val="22"/>
                <w:lang w:val="fr-FR"/>
              </w:rPr>
            </w:pPr>
            <w:r w:rsidRPr="002032B4">
              <w:rPr>
                <w:sz w:val="22"/>
                <w:lang w:val="fr-FR"/>
              </w:rPr>
              <w:t>Les autorités régionales assurent une part importante du cofinancement des projets du RTE-T. Elles disposent en outre de compétences en termes de planification du réseau et de gestion des services de transport collectif à l’échelle régionale. Elles constituent également le relais de transmission indispensable des besoins de mobilité des citoyens. Il convient donc de les associer pleinement à la gouvernance des corridors du RTE-T.</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A9D4FA1" w14:textId="77777777">
            <w:pPr>
              <w:spacing w:before="40" w:after="40"/>
              <w:ind w:left="40" w:right="40"/>
              <w:rPr>
                <w:sz w:val="22"/>
                <w:szCs w:val="22"/>
                <w:lang w:val="fr-FR"/>
              </w:rPr>
            </w:pPr>
            <w:r w:rsidRPr="002032B4">
              <w:rPr>
                <w:sz w:val="22"/>
                <w:lang w:val="fr-FR"/>
              </w:rPr>
              <w:t>Les autorités régionales assurent une part importante du cofinancement des projets du RTE-T. Elles disposent en outre de compétences en termes de planification du réseau et de gestion des services de transport collectif à l’échelle régionale. Elles constituent également le relais de transmission indispensable des besoins de mobilité des citoyens. Il convient donc de les associer pleinement à la gouvernance des corridors du RTE-T.</w:t>
            </w:r>
          </w:p>
        </w:tc>
      </w:tr>
    </w:tbl>
    <w:p w:rsidRPr="002032B4" w:rsidR="002032B4" w:rsidP="002032B4" w:rsidRDefault="002032B4" w14:paraId="5300AD38" w14:textId="77777777">
      <w:pP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57996199" w14:textId="77777777">
        <w:tc>
          <w:tcPr>
            <w:tcW w:w="5000" w:type="pct"/>
          </w:tcPr>
          <w:p w:rsidRPr="002032B4" w:rsidR="002032B4" w:rsidP="00D53B87" w:rsidRDefault="002032B4" w14:paraId="5C021981" w14:textId="77777777">
            <w:pPr>
              <w:spacing w:line="288" w:lineRule="auto"/>
              <w:jc w:val="center"/>
              <w:rPr>
                <w:lang w:val="fr-FR"/>
              </w:rPr>
            </w:pPr>
            <w:r w:rsidRPr="002032B4">
              <w:rPr>
                <w:b/>
                <w:lang w:val="fr-FR"/>
              </w:rPr>
              <w:lastRenderedPageBreak/>
              <w:t>Explication des modifications proposées</w:t>
            </w:r>
          </w:p>
        </w:tc>
      </w:tr>
      <w:tr w:rsidRPr="002032B4" w:rsidR="002032B4" w:rsidTr="00D53B87" w14:paraId="2B31A394" w14:textId="77777777">
        <w:tc>
          <w:tcPr>
            <w:tcW w:w="5000" w:type="pct"/>
            <w:hideMark/>
          </w:tcPr>
          <w:p w:rsidRPr="002032B4" w:rsidR="002032B4" w:rsidP="00D53B87" w:rsidRDefault="002032B4" w14:paraId="32420E76" w14:textId="77777777">
            <w:pPr>
              <w:spacing w:before="40" w:after="40"/>
              <w:ind w:left="40" w:right="40"/>
              <w:rPr>
                <w:lang w:val="fr-FR"/>
              </w:rPr>
            </w:pPr>
            <w:r w:rsidRPr="002032B4">
              <w:rPr>
                <w:lang w:val="fr-FR"/>
              </w:rPr>
              <w:t>-</w:t>
            </w:r>
          </w:p>
        </w:tc>
      </w:tr>
    </w:tbl>
    <w:p w:rsidRPr="002032B4" w:rsidR="00014D7C" w:rsidRDefault="00014D7C" w14:paraId="2CD780A9" w14:textId="77777777">
      <w:pPr>
        <w:rPr>
          <w:lang w:val="fr-FR"/>
        </w:rPr>
        <w:sectPr w:rsidRPr="002032B4" w:rsidR="00014D7C" w:rsidSect="00990F8E">
          <w:headerReference w:type="even" r:id="rId48"/>
          <w:headerReference w:type="default" r:id="rId49"/>
          <w:footerReference w:type="even" r:id="rId50"/>
          <w:footerReference w:type="default" r:id="rId51"/>
          <w:headerReference w:type="first" r:id="rId52"/>
          <w:footerReference w:type="first" r:id="rId53"/>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55869AEF" w14:textId="77777777">
        <w:tc>
          <w:tcPr>
            <w:tcW w:w="2826" w:type="pct"/>
          </w:tcPr>
          <w:p w:rsidRPr="002032B4" w:rsidR="002032B4" w:rsidP="00D53B87" w:rsidRDefault="002032B4" w14:paraId="5A427364" w14:textId="77777777">
            <w:pPr>
              <w:rPr>
                <w:rFonts w:ascii="Arial" w:hAnsi="Arial" w:cs="Arial"/>
                <w:b/>
                <w:bCs/>
                <w:sz w:val="32"/>
                <w:szCs w:val="32"/>
                <w:lang w:val="fr-FR"/>
              </w:rPr>
            </w:pPr>
            <w:r w:rsidRPr="002032B4">
              <w:rPr>
                <w:rFonts w:ascii="Arial" w:hAnsi="Arial"/>
                <w:b/>
                <w:sz w:val="32"/>
                <w:lang w:val="fr-FR"/>
              </w:rPr>
              <w:lastRenderedPageBreak/>
              <w:t>AMENDEMENT 7</w:t>
            </w:r>
          </w:p>
          <w:p w:rsidRPr="002032B4" w:rsidR="002032B4" w:rsidP="00D53B87" w:rsidRDefault="002032B4" w14:paraId="4251AF3A" w14:textId="77777777">
            <w:pPr>
              <w:rPr>
                <w:b/>
                <w:bCs/>
                <w:lang w:val="fr-FR"/>
              </w:rPr>
            </w:pPr>
            <w:r w:rsidRPr="002032B4">
              <w:rPr>
                <w:b/>
                <w:lang w:val="fr-FR"/>
              </w:rPr>
              <w:t>Les orientations pour le développement du réseau transeuropéen de transport (RTE-T)</w:t>
            </w:r>
          </w:p>
          <w:p w:rsidRPr="002032B4" w:rsidR="002032B4" w:rsidP="00D53B87" w:rsidRDefault="002032B4" w14:paraId="52BC2421" w14:textId="77777777">
            <w:pPr>
              <w:rPr>
                <w:b/>
                <w:bCs/>
                <w:lang w:val="fr-FR"/>
              </w:rPr>
            </w:pPr>
          </w:p>
          <w:p w:rsidRPr="002032B4" w:rsidR="002032B4" w:rsidP="00D53B87" w:rsidRDefault="002032B4" w14:paraId="16C2DA96" w14:textId="77777777">
            <w:pPr>
              <w:rPr>
                <w:b/>
                <w:bCs/>
                <w:lang w:val="fr-FR"/>
              </w:rPr>
            </w:pPr>
            <w:r w:rsidRPr="002032B4">
              <w:rPr>
                <w:b/>
                <w:lang w:val="fr-FR"/>
              </w:rPr>
              <w:t>COTER-VII/019</w:t>
            </w:r>
          </w:p>
          <w:p w:rsidRPr="002032B4" w:rsidR="002032B4" w:rsidP="00D53B87" w:rsidRDefault="002032B4" w14:paraId="4C4862BD" w14:textId="77777777">
            <w:pPr>
              <w:rPr>
                <w:b/>
                <w:bCs/>
                <w:lang w:val="fr-FR"/>
              </w:rPr>
            </w:pPr>
          </w:p>
          <w:p w:rsidRPr="002032B4" w:rsidR="002032B4" w:rsidP="00D53B87" w:rsidRDefault="002032B4" w14:paraId="1000D9FC" w14:textId="77777777">
            <w:pPr>
              <w:rPr>
                <w:b/>
                <w:bCs/>
                <w:lang w:val="fr-FR"/>
              </w:rPr>
            </w:pPr>
            <w:proofErr w:type="gramStart"/>
            <w:r w:rsidRPr="002032B4">
              <w:rPr>
                <w:b/>
                <w:lang w:val="fr-FR"/>
              </w:rPr>
              <w:t>COM(</w:t>
            </w:r>
            <w:proofErr w:type="gramEnd"/>
            <w:r w:rsidRPr="002032B4">
              <w:rPr>
                <w:b/>
                <w:lang w:val="fr-FR"/>
              </w:rPr>
              <w:t>2021) 812 — partie 1</w:t>
            </w:r>
          </w:p>
          <w:p w:rsidRPr="002032B4" w:rsidR="002032B4" w:rsidP="00D53B87" w:rsidRDefault="002032B4" w14:paraId="0BB74C8D" w14:textId="77777777">
            <w:pPr>
              <w:rPr>
                <w:b/>
                <w:bCs/>
                <w:lang w:val="fr-FR"/>
              </w:rPr>
            </w:pPr>
          </w:p>
          <w:p w:rsidRPr="002032B4" w:rsidR="002032B4" w:rsidP="00D53B87" w:rsidRDefault="002032B4" w14:paraId="120072F3" w14:textId="77777777">
            <w:pPr>
              <w:rPr>
                <w:b/>
                <w:bCs/>
                <w:lang w:val="fr-FR"/>
              </w:rPr>
            </w:pPr>
            <w:r w:rsidRPr="002032B4">
              <w:rPr>
                <w:b/>
                <w:lang w:val="fr-FR"/>
              </w:rPr>
              <w:t>Recommandation d’amendement 22</w:t>
            </w:r>
          </w:p>
          <w:p w:rsidRPr="002032B4" w:rsidR="002032B4" w:rsidP="00D53B87" w:rsidRDefault="002032B4" w14:paraId="364690D2" w14:textId="77777777">
            <w:pPr>
              <w:rPr>
                <w:b/>
                <w:bCs/>
                <w:lang w:val="fr-FR"/>
              </w:rPr>
            </w:pPr>
          </w:p>
          <w:p w:rsidRPr="002032B4" w:rsidR="002032B4" w:rsidP="00D53B87" w:rsidRDefault="002032B4" w14:paraId="4C2E9923" w14:textId="77777777">
            <w:pPr>
              <w:rPr>
                <w:b/>
                <w:bCs/>
                <w:lang w:val="fr-FR"/>
              </w:rPr>
            </w:pPr>
            <w:r w:rsidRPr="002032B4">
              <w:rPr>
                <w:b/>
                <w:lang w:val="fr-FR"/>
              </w:rPr>
              <w:t>Article 56, paragraphe 1, point (b)</w:t>
            </w:r>
          </w:p>
          <w:p w:rsidRPr="002032B4" w:rsidR="002032B4" w:rsidP="00D53B87" w:rsidRDefault="002032B4" w14:paraId="32B5AD2E" w14:textId="77777777">
            <w:pPr>
              <w:rPr>
                <w:b/>
                <w:bCs/>
                <w:lang w:val="fr-FR"/>
              </w:rPr>
            </w:pPr>
          </w:p>
          <w:p w:rsidRPr="002032B4" w:rsidR="002032B4" w:rsidP="00D53B87" w:rsidRDefault="002032B4" w14:paraId="7EC192E7" w14:textId="77777777">
            <w:pPr>
              <w:rPr>
                <w:b/>
                <w:bCs/>
                <w:lang w:val="fr-FR"/>
              </w:rPr>
            </w:pPr>
            <w:r w:rsidRPr="002032B4">
              <w:rPr>
                <w:lang w:val="fr-FR"/>
              </w:rPr>
              <w:t>Modifier comme suit:</w:t>
            </w:r>
          </w:p>
        </w:tc>
        <w:tc>
          <w:tcPr>
            <w:tcW w:w="2174" w:type="pct"/>
            <w:hideMark/>
          </w:tcPr>
          <w:p w:rsidRPr="002032B4" w:rsidR="002032B4" w:rsidP="00D53B87" w:rsidRDefault="002032B4" w14:paraId="632D95E9" w14:textId="77777777">
            <w:pPr>
              <w:jc w:val="left"/>
              <w:rPr>
                <w:b/>
                <w:bCs/>
                <w:lang w:val="fr-FR"/>
              </w:rPr>
            </w:pPr>
            <w:r w:rsidRPr="002032B4">
              <w:rPr>
                <w:b/>
                <w:lang w:val="fr-FR"/>
              </w:rPr>
              <w:t>RAUTIO Sari</w:t>
            </w:r>
          </w:p>
          <w:p w:rsidRPr="002032B4" w:rsidR="002032B4" w:rsidP="00D53B87" w:rsidRDefault="002032B4" w14:paraId="66DCFE5C" w14:textId="77777777">
            <w:pPr>
              <w:jc w:val="left"/>
              <w:rPr>
                <w:lang w:val="fr-FR"/>
              </w:rPr>
            </w:pPr>
          </w:p>
          <w:p w:rsidRPr="002032B4" w:rsidR="002032B4" w:rsidP="00D53B87" w:rsidRDefault="002032B4" w14:paraId="4716ECC8" w14:textId="77777777">
            <w:pPr>
              <w:rPr>
                <w:lang w:val="fr-FR"/>
              </w:rPr>
            </w:pPr>
          </w:p>
        </w:tc>
      </w:tr>
    </w:tbl>
    <w:p w:rsidRPr="002032B4" w:rsidR="002032B4" w:rsidP="002032B4" w:rsidRDefault="002032B4" w14:paraId="27F29A58"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2B4A3DBE" w14:textId="77777777">
        <w:tc>
          <w:tcPr>
            <w:tcW w:w="5000" w:type="pct"/>
          </w:tcPr>
          <w:p w:rsidRPr="002032B4" w:rsidR="002032B4" w:rsidP="00D53B87" w:rsidRDefault="002032B4" w14:paraId="2117DB71" w14:textId="77777777">
            <w:pPr>
              <w:spacing w:line="288" w:lineRule="auto"/>
              <w:jc w:val="center"/>
              <w:rPr>
                <w:i/>
                <w:lang w:val="fr-FR"/>
              </w:rPr>
            </w:pPr>
            <w:r w:rsidRPr="002032B4">
              <w:rPr>
                <w:b/>
                <w:i/>
                <w:lang w:val="fr-FR"/>
              </w:rPr>
              <w:t>Proposition de la Commission</w:t>
            </w:r>
          </w:p>
        </w:tc>
      </w:tr>
      <w:tr w:rsidRPr="002032B4" w:rsidR="002032B4" w:rsidTr="00D53B87" w14:paraId="6734870C" w14:textId="77777777">
        <w:tc>
          <w:tcPr>
            <w:tcW w:w="5000" w:type="pct"/>
            <w:hideMark/>
          </w:tcPr>
          <w:p w:rsidRPr="002032B4" w:rsidR="002032B4" w:rsidP="00D53B87" w:rsidRDefault="002032B4" w14:paraId="5A2F64A2" w14:textId="77777777">
            <w:pPr>
              <w:spacing w:before="40" w:after="40"/>
              <w:ind w:left="40" w:right="40"/>
              <w:rPr>
                <w:lang w:val="fr-FR"/>
              </w:rPr>
            </w:pPr>
            <w:r w:rsidRPr="002032B4">
              <w:rPr>
                <w:b/>
                <w:i/>
                <w:lang w:val="fr-FR"/>
              </w:rPr>
              <w:t>exclut les</w:t>
            </w:r>
            <w:r w:rsidRPr="002032B4">
              <w:rPr>
                <w:lang w:val="fr-FR"/>
              </w:rPr>
              <w:t xml:space="preserve"> ports maritimes et </w:t>
            </w:r>
            <w:r w:rsidRPr="002032B4">
              <w:rPr>
                <w:b/>
                <w:i/>
                <w:lang w:val="fr-FR"/>
              </w:rPr>
              <w:t>les</w:t>
            </w:r>
            <w:r w:rsidRPr="002032B4">
              <w:rPr>
                <w:lang w:val="fr-FR"/>
              </w:rPr>
              <w:t xml:space="preserve"> aéroports du réseau global s’il est établi que leur volume moyen de trafic au cours des six dernières années est inférieur à 85 % du seuil fixé;</w:t>
            </w:r>
          </w:p>
        </w:tc>
      </w:tr>
    </w:tbl>
    <w:p w:rsidRPr="002032B4" w:rsidR="002032B4" w:rsidP="002032B4" w:rsidRDefault="002032B4" w14:paraId="652DBC49" w14:textId="77777777">
      <w:pP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5BA8E79B"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69D3010" w14:textId="77777777">
            <w:pPr>
              <w:jc w:val="center"/>
              <w:rPr>
                <w:b/>
                <w:bCs/>
                <w:i/>
                <w:sz w:val="22"/>
                <w:szCs w:val="22"/>
                <w:lang w:val="fr-FR"/>
              </w:rPr>
            </w:pPr>
            <w:r w:rsidRPr="002032B4">
              <w:rPr>
                <w:b/>
                <w:i/>
                <w:sz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7498CBB" w14:textId="77777777">
            <w:pPr>
              <w:jc w:val="center"/>
              <w:rPr>
                <w:b/>
                <w:bCs/>
                <w:i/>
                <w:sz w:val="22"/>
                <w:szCs w:val="22"/>
                <w:lang w:val="fr-FR"/>
              </w:rPr>
            </w:pPr>
            <w:r w:rsidRPr="002032B4">
              <w:rPr>
                <w:b/>
                <w:i/>
                <w:sz w:val="22"/>
                <w:lang w:val="fr-FR"/>
              </w:rPr>
              <w:t>Amendement</w:t>
            </w:r>
          </w:p>
        </w:tc>
      </w:tr>
      <w:tr w:rsidRPr="002032B4" w:rsidR="002032B4" w:rsidTr="00D53B87" w14:paraId="08C0DD3D"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9CA00F1" w14:textId="77777777">
            <w:pPr>
              <w:spacing w:before="40" w:after="40"/>
              <w:ind w:left="40" w:right="40"/>
              <w:rPr>
                <w:sz w:val="22"/>
                <w:szCs w:val="22"/>
                <w:lang w:val="fr-FR"/>
              </w:rPr>
            </w:pPr>
            <w:proofErr w:type="gramStart"/>
            <w:r w:rsidRPr="002032B4">
              <w:rPr>
                <w:b/>
                <w:i/>
                <w:sz w:val="22"/>
                <w:lang w:val="fr-FR"/>
              </w:rPr>
              <w:t>ouvre</w:t>
            </w:r>
            <w:proofErr w:type="gramEnd"/>
            <w:r w:rsidRPr="002032B4">
              <w:rPr>
                <w:b/>
                <w:i/>
                <w:sz w:val="22"/>
                <w:lang w:val="fr-FR"/>
              </w:rPr>
              <w:t xml:space="preserve"> une procédure d’accompagnement avant toute exclusion des</w:t>
            </w:r>
            <w:r w:rsidRPr="002032B4">
              <w:rPr>
                <w:sz w:val="22"/>
                <w:lang w:val="fr-FR"/>
              </w:rPr>
              <w:t xml:space="preserve"> ports maritimes et </w:t>
            </w:r>
            <w:r w:rsidRPr="002032B4">
              <w:rPr>
                <w:b/>
                <w:i/>
                <w:sz w:val="22"/>
                <w:lang w:val="fr-FR"/>
              </w:rPr>
              <w:t>des</w:t>
            </w:r>
            <w:r w:rsidRPr="002032B4">
              <w:rPr>
                <w:sz w:val="22"/>
                <w:lang w:val="fr-FR"/>
              </w:rPr>
              <w:t xml:space="preserve"> aéroports du réseau global s’il est établi que leur volume moyen de trafic au cours des six dernières années est inférieur à 85 % du seuil fixé</w:t>
            </w:r>
            <w:r w:rsidRPr="002032B4">
              <w:rPr>
                <w:b/>
                <w:i/>
                <w:sz w:val="22"/>
                <w:lang w:val="fr-FR"/>
              </w:rPr>
              <w:t>. Dans le cadre de la procédure d’accompagnement, la Commission, en lien étroit avec les autorités compétentes, prend en compte des indicateurs qualitatifs et les éventuels facteurs conjoncturels pouvant expliquer la baisse de trafic de l’infrastructure;</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5593235F" w14:textId="77777777">
            <w:pPr>
              <w:spacing w:before="40" w:after="40"/>
              <w:ind w:left="40" w:right="40"/>
              <w:rPr>
                <w:sz w:val="22"/>
                <w:szCs w:val="22"/>
                <w:lang w:val="fr-FR"/>
              </w:rPr>
            </w:pPr>
            <w:proofErr w:type="gramStart"/>
            <w:r w:rsidRPr="002032B4">
              <w:rPr>
                <w:b/>
                <w:i/>
                <w:sz w:val="22"/>
                <w:lang w:val="fr-FR"/>
              </w:rPr>
              <w:t>ouvre</w:t>
            </w:r>
            <w:proofErr w:type="gramEnd"/>
            <w:r w:rsidRPr="002032B4">
              <w:rPr>
                <w:b/>
                <w:i/>
                <w:sz w:val="22"/>
                <w:lang w:val="fr-FR"/>
              </w:rPr>
              <w:t xml:space="preserve"> une procédure d’accompagnement avant toute exclusion des</w:t>
            </w:r>
            <w:r w:rsidRPr="002032B4">
              <w:rPr>
                <w:sz w:val="22"/>
                <w:lang w:val="fr-FR"/>
              </w:rPr>
              <w:t xml:space="preserve"> ports maritimes et </w:t>
            </w:r>
            <w:r w:rsidRPr="002032B4">
              <w:rPr>
                <w:b/>
                <w:i/>
                <w:sz w:val="22"/>
                <w:lang w:val="fr-FR"/>
              </w:rPr>
              <w:t>des</w:t>
            </w:r>
            <w:r w:rsidRPr="002032B4">
              <w:rPr>
                <w:sz w:val="22"/>
                <w:lang w:val="fr-FR"/>
              </w:rPr>
              <w:t xml:space="preserve"> aéroports du réseau global s’il est établi que leur volume moyen de trafic au cours des six dernières années est inférieur à 85 % du seuil fixé</w:t>
            </w:r>
            <w:r w:rsidRPr="002032B4">
              <w:rPr>
                <w:b/>
                <w:i/>
                <w:sz w:val="22"/>
                <w:lang w:val="fr-FR"/>
              </w:rPr>
              <w:t>. Dans le cadre de la procédure d’accompagnement, la Commission, en lien étroit avec les autorités compétentes, prend en compte des indicateurs qualitatifs et les éventuels facteurs conjoncturels pouvant expliquer la baisse de trafic de l’infrastructure</w:t>
            </w:r>
            <w:r w:rsidRPr="00990F8E">
              <w:rPr>
                <w:b/>
                <w:i/>
                <w:sz w:val="22"/>
                <w:lang w:val="fr-FR"/>
              </w:rPr>
              <w:t>.</w:t>
            </w:r>
            <w:r w:rsidRPr="00990F8E">
              <w:rPr>
                <w:b/>
                <w:i/>
                <w:sz w:val="22"/>
                <w:u w:color="000000"/>
                <w:lang w:val="fr-FR"/>
              </w:rPr>
              <w:t xml:space="preserve"> Les modifications qui interviennent dans les volumes de transport sous l’effet de facteurs temporaires ou exceptionnels ne peuvent constituer des motifs d’exclusion du réseau;</w:t>
            </w:r>
          </w:p>
        </w:tc>
      </w:tr>
    </w:tbl>
    <w:p w:rsidRPr="002032B4" w:rsidR="002032B4" w:rsidP="002032B4" w:rsidRDefault="002032B4" w14:paraId="69F42BF3" w14:textId="77777777">
      <w:pP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1DCD8567"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5746EB5B" w14:textId="77777777">
            <w:pPr>
              <w:rPr>
                <w:b/>
                <w:bCs/>
                <w:sz w:val="22"/>
                <w:szCs w:val="22"/>
                <w:lang w:val="fr-FR"/>
              </w:rPr>
            </w:pPr>
            <w:r w:rsidRPr="002032B4">
              <w:rPr>
                <w:b/>
                <w:sz w:val="22"/>
                <w:lang w:val="fr-FR"/>
              </w:rPr>
              <w:t>Exposé des motifs figurant dans le 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56BFF958" w14:textId="77777777">
            <w:pPr>
              <w:rPr>
                <w:b/>
                <w:bCs/>
                <w:sz w:val="22"/>
                <w:szCs w:val="22"/>
                <w:lang w:val="fr-FR"/>
              </w:rPr>
            </w:pPr>
            <w:r w:rsidRPr="002032B4">
              <w:rPr>
                <w:b/>
                <w:sz w:val="22"/>
                <w:lang w:val="fr-FR"/>
              </w:rPr>
              <w:t>Amendement à l’exposé des motifs figurant dans le projet d’avis</w:t>
            </w:r>
          </w:p>
        </w:tc>
      </w:tr>
      <w:tr w:rsidRPr="002032B4" w:rsidR="002032B4" w:rsidTr="00D53B87" w14:paraId="511AFF90"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083917D" w14:textId="77777777">
            <w:pPr>
              <w:spacing w:before="40" w:after="40"/>
              <w:ind w:left="40" w:right="40"/>
              <w:rPr>
                <w:iCs/>
                <w:sz w:val="22"/>
                <w:szCs w:val="22"/>
                <w:lang w:val="fr-FR"/>
              </w:rPr>
            </w:pPr>
            <w:r w:rsidRPr="002032B4">
              <w:rPr>
                <w:sz w:val="22"/>
                <w:lang w:val="fr-FR"/>
              </w:rPr>
              <w:t xml:space="preserve">Étant donnés les investissements qu’implique l’intégration au RTE-T ainsi que les processus vertueux qu’elle entraîne, en termes de verdissement des infrastructures notamment, il est jugé préférable d’éviter l’exclusion de ports maritimes ou d’aéroports du réseau global. Toutefois, les dynamiques de flux étant en perpétuelle évolution, le réseau doit rester </w:t>
            </w:r>
            <w:r w:rsidRPr="002032B4">
              <w:rPr>
                <w:sz w:val="22"/>
                <w:lang w:val="fr-FR"/>
              </w:rPr>
              <w:lastRenderedPageBreak/>
              <w:t>adaptable. Il est donc recommandé, plutôt que de procéder à des exclusions, de lancer une procédure d’accompagnement permettant une évaluation plus fine des dynamiques à l’œuvre dans le port maritime ou l’aéroport concerné afin de décider, ou non, son exclusion du réseau.</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27156C9" w14:textId="77777777">
            <w:pPr>
              <w:spacing w:before="40" w:after="40"/>
              <w:ind w:left="40" w:right="40"/>
              <w:rPr>
                <w:iCs/>
                <w:sz w:val="22"/>
                <w:szCs w:val="22"/>
                <w:lang w:val="fr-FR"/>
              </w:rPr>
            </w:pPr>
            <w:r w:rsidRPr="002032B4">
              <w:rPr>
                <w:sz w:val="22"/>
                <w:lang w:val="fr-FR"/>
              </w:rPr>
              <w:lastRenderedPageBreak/>
              <w:t xml:space="preserve">Étant donnés les investissements qu’implique l’intégration au RTE-T ainsi que les processus vertueux qu’elle entraîne, en termes de verdissement des infrastructures notamment, il est jugé préférable d’éviter l’exclusion de ports maritimes ou d’aéroports du réseau global. Toutefois, les dynamiques de flux étant en perpétuelle évolution, le réseau doit rester </w:t>
            </w:r>
            <w:r w:rsidRPr="002032B4">
              <w:rPr>
                <w:sz w:val="22"/>
                <w:lang w:val="fr-FR"/>
              </w:rPr>
              <w:lastRenderedPageBreak/>
              <w:t>adaptable. Il est donc recommandé, plutôt que de procéder à des exclusions, de lancer une procédure d’accompagnement permettant une évaluation plus fine des dynamiques à l’œuvre dans le port maritime ou l’aéroport concerné afin de décider, ou non, son exclusion du réseau.</w:t>
            </w:r>
          </w:p>
        </w:tc>
      </w:tr>
    </w:tbl>
    <w:p w:rsidRPr="002032B4" w:rsidR="002032B4" w:rsidP="002032B4" w:rsidRDefault="002032B4" w14:paraId="13CB070B" w14:textId="77777777">
      <w:pP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3758708E" w14:textId="77777777">
        <w:tc>
          <w:tcPr>
            <w:tcW w:w="5000" w:type="pct"/>
          </w:tcPr>
          <w:p w:rsidRPr="002032B4" w:rsidR="002032B4" w:rsidP="00D53B87" w:rsidRDefault="002032B4" w14:paraId="6ED9DF4D" w14:textId="77777777">
            <w:pPr>
              <w:spacing w:line="288" w:lineRule="auto"/>
              <w:jc w:val="center"/>
              <w:rPr>
                <w:lang w:val="fr-FR"/>
              </w:rPr>
            </w:pPr>
            <w:r w:rsidRPr="002032B4">
              <w:rPr>
                <w:b/>
                <w:lang w:val="fr-FR"/>
              </w:rPr>
              <w:t>Explication des modifications proposées</w:t>
            </w:r>
          </w:p>
        </w:tc>
      </w:tr>
      <w:tr w:rsidRPr="002032B4" w:rsidR="002032B4" w:rsidTr="00D53B87" w14:paraId="53197BD8" w14:textId="77777777">
        <w:tc>
          <w:tcPr>
            <w:tcW w:w="5000" w:type="pct"/>
            <w:hideMark/>
          </w:tcPr>
          <w:p w:rsidRPr="002032B4" w:rsidR="002032B4" w:rsidP="00D53B87" w:rsidRDefault="002032B4" w14:paraId="56E2BA7F" w14:textId="77777777">
            <w:pPr>
              <w:spacing w:before="40" w:after="40"/>
              <w:ind w:left="40" w:right="40"/>
              <w:rPr>
                <w:lang w:val="fr-FR"/>
              </w:rPr>
            </w:pPr>
            <w:r w:rsidRPr="002032B4">
              <w:rPr>
                <w:lang w:val="fr-FR"/>
              </w:rPr>
              <w:t>Les modifications qui interviennent dans les volumes de transport sous l’effet de facteurs temporaires ou exceptionnels ne peuvent constituer des motifs d’exclusion du réseau.</w:t>
            </w:r>
          </w:p>
        </w:tc>
      </w:tr>
    </w:tbl>
    <w:p w:rsidRPr="002032B4" w:rsidR="00014D7C" w:rsidRDefault="00014D7C" w14:paraId="2AA64424" w14:textId="77777777">
      <w:pPr>
        <w:rPr>
          <w:lang w:val="fr-FR"/>
        </w:rPr>
        <w:sectPr w:rsidRPr="002032B4" w:rsidR="00014D7C" w:rsidSect="00990F8E">
          <w:headerReference w:type="even" r:id="rId54"/>
          <w:headerReference w:type="default" r:id="rId55"/>
          <w:footerReference w:type="even" r:id="rId56"/>
          <w:footerReference w:type="default" r:id="rId57"/>
          <w:headerReference w:type="first" r:id="rId58"/>
          <w:footerReference w:type="first" r:id="rId59"/>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09FADA36" w14:textId="77777777">
        <w:tc>
          <w:tcPr>
            <w:tcW w:w="2826" w:type="pct"/>
          </w:tcPr>
          <w:p w:rsidRPr="002032B4" w:rsidR="002032B4" w:rsidP="00D53B87" w:rsidRDefault="002032B4" w14:paraId="4A93EF62" w14:textId="77777777">
            <w:pPr>
              <w:rPr>
                <w:rFonts w:ascii="Arial" w:hAnsi="Arial" w:cs="Arial"/>
                <w:b/>
                <w:bCs/>
                <w:sz w:val="32"/>
                <w:szCs w:val="32"/>
                <w:lang w:val="fr-FR"/>
              </w:rPr>
            </w:pPr>
            <w:r w:rsidRPr="002032B4">
              <w:rPr>
                <w:rFonts w:ascii="Arial" w:hAnsi="Arial"/>
                <w:b/>
                <w:sz w:val="32"/>
                <w:lang w:val="fr-FR"/>
              </w:rPr>
              <w:lastRenderedPageBreak/>
              <w:t>AMENDEMENT 8</w:t>
            </w:r>
          </w:p>
          <w:p w:rsidRPr="002032B4" w:rsidR="002032B4" w:rsidP="00D53B87" w:rsidRDefault="002032B4" w14:paraId="285362E3" w14:textId="77777777">
            <w:pPr>
              <w:rPr>
                <w:b/>
                <w:bCs/>
                <w:lang w:val="fr-FR"/>
              </w:rPr>
            </w:pPr>
            <w:r w:rsidRPr="002032B4">
              <w:rPr>
                <w:b/>
                <w:lang w:val="fr-FR"/>
              </w:rPr>
              <w:t>Orientations pour le développement du réseau transeuropéen de transport (RTE-T)</w:t>
            </w:r>
          </w:p>
          <w:p w:rsidRPr="002032B4" w:rsidR="002032B4" w:rsidP="00D53B87" w:rsidRDefault="002032B4" w14:paraId="2205619A" w14:textId="77777777">
            <w:pPr>
              <w:rPr>
                <w:b/>
                <w:bCs/>
                <w:lang w:val="fr-FR"/>
              </w:rPr>
            </w:pPr>
          </w:p>
          <w:p w:rsidRPr="002032B4" w:rsidR="002032B4" w:rsidP="00D53B87" w:rsidRDefault="002032B4" w14:paraId="437E2132" w14:textId="77777777">
            <w:pPr>
              <w:rPr>
                <w:b/>
                <w:bCs/>
                <w:lang w:val="fr-FR"/>
              </w:rPr>
            </w:pPr>
            <w:r w:rsidRPr="002032B4">
              <w:rPr>
                <w:b/>
                <w:lang w:val="fr-FR"/>
              </w:rPr>
              <w:t>COTER-VII/019</w:t>
            </w:r>
          </w:p>
          <w:p w:rsidRPr="002032B4" w:rsidR="002032B4" w:rsidP="00D53B87" w:rsidRDefault="002032B4" w14:paraId="58CC433E" w14:textId="77777777">
            <w:pPr>
              <w:rPr>
                <w:b/>
                <w:bCs/>
                <w:lang w:val="fr-FR"/>
              </w:rPr>
            </w:pPr>
          </w:p>
          <w:p w:rsidRPr="002032B4" w:rsidR="002032B4" w:rsidP="00D53B87" w:rsidRDefault="002032B4" w14:paraId="2F3C97B0" w14:textId="77777777">
            <w:pPr>
              <w:rPr>
                <w:b/>
                <w:bCs/>
                <w:lang w:val="fr-FR"/>
              </w:rPr>
            </w:pPr>
            <w:proofErr w:type="gramStart"/>
            <w:r w:rsidRPr="002032B4">
              <w:rPr>
                <w:b/>
                <w:lang w:val="fr-FR"/>
              </w:rPr>
              <w:t>COM(</w:t>
            </w:r>
            <w:proofErr w:type="gramEnd"/>
            <w:r w:rsidRPr="002032B4">
              <w:rPr>
                <w:b/>
                <w:lang w:val="fr-FR"/>
              </w:rPr>
              <w:t>2021) 812 final — partie 6</w:t>
            </w:r>
          </w:p>
          <w:p w:rsidRPr="002032B4" w:rsidR="002032B4" w:rsidP="00D53B87" w:rsidRDefault="002032B4" w14:paraId="4293FF92" w14:textId="77777777">
            <w:pPr>
              <w:rPr>
                <w:b/>
                <w:bCs/>
                <w:lang w:val="fr-FR"/>
              </w:rPr>
            </w:pPr>
          </w:p>
          <w:p w:rsidRPr="002032B4" w:rsidR="002032B4" w:rsidP="00D53B87" w:rsidRDefault="002032B4" w14:paraId="42C06C90" w14:textId="77777777">
            <w:pPr>
              <w:rPr>
                <w:b/>
                <w:bCs/>
                <w:lang w:val="fr-FR"/>
              </w:rPr>
            </w:pPr>
            <w:r w:rsidRPr="002032B4">
              <w:rPr>
                <w:b/>
                <w:lang w:val="fr-FR"/>
              </w:rPr>
              <w:t>Nouvelle recommandation d’amendement</w:t>
            </w:r>
          </w:p>
          <w:p w:rsidRPr="002032B4" w:rsidR="002032B4" w:rsidP="00D53B87" w:rsidRDefault="002032B4" w14:paraId="6B11B90F" w14:textId="77777777">
            <w:pPr>
              <w:rPr>
                <w:b/>
                <w:bCs/>
                <w:lang w:val="fr-FR"/>
              </w:rPr>
            </w:pPr>
          </w:p>
          <w:p w:rsidRPr="002032B4" w:rsidR="002032B4" w:rsidP="00D53B87" w:rsidRDefault="002032B4" w14:paraId="21F5721B" w14:textId="77777777">
            <w:pPr>
              <w:rPr>
                <w:b/>
                <w:bCs/>
                <w:lang w:val="fr-FR"/>
              </w:rPr>
            </w:pPr>
            <w:r w:rsidRPr="002032B4">
              <w:rPr>
                <w:b/>
                <w:lang w:val="fr-FR"/>
              </w:rPr>
              <w:t>Annexe V, point 4</w:t>
            </w:r>
          </w:p>
          <w:p w:rsidRPr="002032B4" w:rsidR="002032B4" w:rsidP="00D53B87" w:rsidRDefault="002032B4" w14:paraId="602740CF" w14:textId="77777777">
            <w:pPr>
              <w:rPr>
                <w:b/>
                <w:bCs/>
                <w:lang w:val="fr-FR"/>
              </w:rPr>
            </w:pPr>
          </w:p>
          <w:p w:rsidRPr="002032B4" w:rsidR="002032B4" w:rsidP="00D53B87" w:rsidRDefault="002032B4" w14:paraId="5CEE3E95" w14:textId="77777777">
            <w:pPr>
              <w:rPr>
                <w:b/>
                <w:bCs/>
                <w:lang w:val="fr-FR"/>
              </w:rPr>
            </w:pPr>
            <w:r w:rsidRPr="002032B4">
              <w:rPr>
                <w:lang w:val="fr-FR"/>
              </w:rPr>
              <w:t>Modifier comme suit:</w:t>
            </w:r>
          </w:p>
        </w:tc>
        <w:tc>
          <w:tcPr>
            <w:tcW w:w="2174" w:type="pct"/>
            <w:hideMark/>
          </w:tcPr>
          <w:p w:rsidRPr="002032B4" w:rsidR="002032B4" w:rsidP="00D53B87" w:rsidRDefault="002032B4" w14:paraId="3AE3BDDC" w14:textId="77777777">
            <w:pPr>
              <w:jc w:val="left"/>
              <w:rPr>
                <w:b/>
                <w:bCs/>
                <w:lang w:val="fr-FR"/>
              </w:rPr>
            </w:pPr>
            <w:r w:rsidRPr="002032B4">
              <w:rPr>
                <w:b/>
                <w:lang w:val="fr-FR"/>
              </w:rPr>
              <w:t>RIJSBERMAN Michiel</w:t>
            </w:r>
          </w:p>
          <w:p w:rsidRPr="002032B4" w:rsidR="002032B4" w:rsidP="00D53B87" w:rsidRDefault="002032B4" w14:paraId="4DF771B2" w14:textId="77777777">
            <w:pPr>
              <w:jc w:val="left"/>
              <w:rPr>
                <w:lang w:val="fr-FR"/>
              </w:rPr>
            </w:pPr>
          </w:p>
          <w:p w:rsidRPr="002032B4" w:rsidR="002032B4" w:rsidP="00D53B87" w:rsidRDefault="002032B4" w14:paraId="28D18C29" w14:textId="77777777">
            <w:pPr>
              <w:rPr>
                <w:lang w:val="fr-FR"/>
              </w:rPr>
            </w:pPr>
          </w:p>
        </w:tc>
      </w:tr>
    </w:tbl>
    <w:p w:rsidRPr="002032B4" w:rsidR="002032B4" w:rsidP="002032B4" w:rsidRDefault="002032B4" w14:paraId="779210DF"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5B426257"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99E3140" w14:textId="77777777">
            <w:pPr>
              <w:jc w:val="center"/>
              <w:rPr>
                <w:b/>
                <w:bCs/>
                <w:i/>
                <w:sz w:val="22"/>
                <w:szCs w:val="22"/>
                <w:lang w:val="fr-FR"/>
              </w:rPr>
            </w:pPr>
            <w:r w:rsidRPr="002032B4">
              <w:rPr>
                <w:b/>
                <w:i/>
                <w:sz w:val="22"/>
                <w:lang w:val="fr-FR"/>
              </w:rPr>
              <w:t>Texte proposé par la Commission européenne</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4D43002" w14:textId="77777777">
            <w:pPr>
              <w:jc w:val="center"/>
              <w:rPr>
                <w:b/>
                <w:bCs/>
                <w:i/>
                <w:sz w:val="22"/>
                <w:szCs w:val="22"/>
                <w:lang w:val="fr-FR"/>
              </w:rPr>
            </w:pPr>
            <w:r w:rsidRPr="002032B4">
              <w:rPr>
                <w:b/>
                <w:i/>
                <w:sz w:val="22"/>
                <w:lang w:val="fr-FR"/>
              </w:rPr>
              <w:t>Amendement</w:t>
            </w:r>
          </w:p>
        </w:tc>
      </w:tr>
      <w:tr w:rsidRPr="002032B4" w:rsidR="002032B4" w:rsidTr="00D53B87" w14:paraId="0ED8171B"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1CC3847D" w14:textId="77777777">
            <w:pPr>
              <w:ind w:left="40" w:right="40"/>
              <w:rPr>
                <w:sz w:val="22"/>
                <w:szCs w:val="22"/>
                <w:lang w:val="fr-FR"/>
              </w:rPr>
            </w:pPr>
            <w:r w:rsidRPr="002032B4">
              <w:rPr>
                <w:sz w:val="22"/>
                <w:lang w:val="fr-FR"/>
              </w:rPr>
              <w:t>Fonctionnement efficace du RTE-T: Un PMUD devrait dûment tenir compte de l’incidence qu’ont les mesures prises dans le cadre urbain sur les flux de trafic – de passagers comme de marchandises – sur le réseau transeuropéen de transport, dans le but d’assurer un transit, un contournement ou une interconnexion fluides à travers les nœuds urbains et autour d’eux, notamment par les véhicules à émissions nulles. Il comprend notamment des actions visant à réduire la congestion, à améliorer la sécurité routière et à supprimer les goulets d’étranglement qui ont une incidence sur les flux de trafic sur le RTE-T.</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13BE83EF" w14:textId="77777777">
            <w:pPr>
              <w:ind w:left="40" w:right="40"/>
              <w:rPr>
                <w:sz w:val="22"/>
                <w:szCs w:val="22"/>
                <w:lang w:val="fr-FR"/>
              </w:rPr>
            </w:pPr>
            <w:r w:rsidRPr="002032B4">
              <w:rPr>
                <w:sz w:val="22"/>
                <w:lang w:val="fr-FR"/>
              </w:rPr>
              <w:t>Fonctionnement efficace du RTE-T: Un PMUD devrait dûment tenir compte de l’incidence qu’ont les mesures prises dans le cadre urbain sur les flux de trafic – de passagers comme de marchandises – sur le réseau transeuropéen de transport, dans le but d’assurer un transit, un contournement ou une interconnexion fluides à travers les nœuds urbains et autour d’eux, notamment par les véhicules à émissions nulles. Il comprend notamment des actions visant à réduire la congestion, à améliorer la sécurité routière et à supprimer les goulets d’étranglement qui ont une incidence sur les flux de trafic sur le RTE-T.</w:t>
            </w:r>
            <w:r w:rsidRPr="002032B4">
              <w:rPr>
                <w:b/>
                <w:i/>
                <w:sz w:val="22"/>
                <w:lang w:val="fr-FR"/>
              </w:rPr>
              <w:t xml:space="preserve"> Dans les mesures relatives au RTE-T, il convient par ailleurs de tenir compte des effets exercés sur les flux de trafic régionaux et locaux, pour les passagers comme pour le fret.</w:t>
            </w:r>
          </w:p>
        </w:tc>
      </w:tr>
    </w:tbl>
    <w:p w:rsidRPr="002032B4" w:rsidR="002032B4" w:rsidP="002032B4" w:rsidRDefault="002032B4" w14:paraId="12FB31E4"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597F60BF" w14:textId="77777777">
        <w:tc>
          <w:tcPr>
            <w:tcW w:w="5000" w:type="pct"/>
          </w:tcPr>
          <w:p w:rsidRPr="002032B4" w:rsidR="002032B4" w:rsidP="00D53B87" w:rsidRDefault="002032B4" w14:paraId="49B5AB74" w14:textId="77777777">
            <w:pPr>
              <w:spacing w:line="288" w:lineRule="auto"/>
              <w:jc w:val="center"/>
              <w:rPr>
                <w:i/>
                <w:lang w:val="fr-FR"/>
              </w:rPr>
            </w:pPr>
            <w:r w:rsidRPr="002032B4">
              <w:rPr>
                <w:b/>
                <w:i/>
                <w:lang w:val="fr-FR"/>
              </w:rPr>
              <w:t>Exposé des motifs</w:t>
            </w:r>
          </w:p>
        </w:tc>
      </w:tr>
      <w:tr w:rsidRPr="002032B4" w:rsidR="002032B4" w:rsidTr="00D53B87" w14:paraId="14712488" w14:textId="77777777">
        <w:tc>
          <w:tcPr>
            <w:tcW w:w="5000" w:type="pct"/>
            <w:hideMark/>
          </w:tcPr>
          <w:p w:rsidRPr="002032B4" w:rsidR="002032B4" w:rsidP="00D53B87" w:rsidRDefault="002032B4" w14:paraId="06AF76E7" w14:textId="77777777">
            <w:pPr>
              <w:spacing w:line="288" w:lineRule="auto"/>
              <w:ind w:left="40" w:right="40"/>
              <w:rPr>
                <w:lang w:val="fr-FR"/>
              </w:rPr>
            </w:pPr>
            <w:r w:rsidRPr="002032B4">
              <w:rPr>
                <w:lang w:val="fr-FR"/>
              </w:rPr>
              <w:t>Dans leur articulation avec les flux régionaux et locaux pour le trafic de passagers et de fret, ceux qui s’effectuent le long des corridors internationaux du réseau transeuropéen de transport dessinent une structure bidirectionnelle, pour laquelle il y a lieu de tenir compte des effets que les mesures envisagées peuvent avoir dans l’un et l’autre sens, de manière à garantir l’existence d’un système de circulation fluide, assurant des connexions efficaces pour le premier et le dernier kilomètre.</w:t>
            </w:r>
          </w:p>
        </w:tc>
      </w:tr>
    </w:tbl>
    <w:p w:rsidRPr="002032B4" w:rsidR="00014D7C" w:rsidRDefault="00014D7C" w14:paraId="735C66C2" w14:textId="77777777">
      <w:pPr>
        <w:rPr>
          <w:lang w:val="fr-FR"/>
        </w:rPr>
        <w:sectPr w:rsidRPr="002032B4" w:rsidR="00014D7C" w:rsidSect="00990F8E">
          <w:headerReference w:type="even" r:id="rId60"/>
          <w:headerReference w:type="default" r:id="rId61"/>
          <w:footerReference w:type="even" r:id="rId62"/>
          <w:footerReference w:type="default" r:id="rId63"/>
          <w:headerReference w:type="first" r:id="rId64"/>
          <w:footerReference w:type="first" r:id="rId65"/>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5593479F" w14:textId="77777777">
        <w:tc>
          <w:tcPr>
            <w:tcW w:w="2826" w:type="pct"/>
          </w:tcPr>
          <w:p w:rsidRPr="002032B4" w:rsidR="002032B4" w:rsidP="00D53B87" w:rsidRDefault="002032B4" w14:paraId="5C4ECE65" w14:textId="77777777">
            <w:pPr>
              <w:rPr>
                <w:rFonts w:ascii="Arial" w:hAnsi="Arial" w:cs="Arial"/>
                <w:b/>
                <w:bCs/>
                <w:sz w:val="32"/>
                <w:szCs w:val="32"/>
                <w:lang w:val="fr-FR"/>
              </w:rPr>
            </w:pPr>
            <w:r w:rsidRPr="002032B4">
              <w:rPr>
                <w:rFonts w:ascii="Arial" w:hAnsi="Arial" w:cs="Arial"/>
                <w:b/>
                <w:bCs/>
                <w:sz w:val="32"/>
                <w:szCs w:val="32"/>
                <w:lang w:val="fr-FR"/>
              </w:rPr>
              <w:lastRenderedPageBreak/>
              <w:t>AMENDEMENT 9</w:t>
            </w:r>
          </w:p>
          <w:p w:rsidRPr="002032B4" w:rsidR="002032B4" w:rsidP="00D53B87" w:rsidRDefault="002032B4" w14:paraId="5650D873" w14:textId="77777777">
            <w:pPr>
              <w:rPr>
                <w:b/>
                <w:bCs/>
                <w:lang w:val="fr-FR"/>
              </w:rPr>
            </w:pPr>
            <w:r w:rsidRPr="002032B4">
              <w:rPr>
                <w:b/>
                <w:bCs/>
                <w:lang w:val="fr-FR"/>
              </w:rPr>
              <w:t>Les orientations pour le développement du réseau transeuropéen de transport (RTE-T)</w:t>
            </w:r>
          </w:p>
          <w:p w:rsidRPr="002032B4" w:rsidR="002032B4" w:rsidP="00D53B87" w:rsidRDefault="002032B4" w14:paraId="768C92DC" w14:textId="77777777">
            <w:pPr>
              <w:rPr>
                <w:b/>
                <w:bCs/>
                <w:lang w:val="fr-FR"/>
              </w:rPr>
            </w:pPr>
          </w:p>
          <w:p w:rsidRPr="002032B4" w:rsidR="002032B4" w:rsidP="00D53B87" w:rsidRDefault="002032B4" w14:paraId="09EAEF05" w14:textId="77777777">
            <w:pPr>
              <w:rPr>
                <w:b/>
                <w:bCs/>
                <w:lang w:val="fr-FR"/>
              </w:rPr>
            </w:pPr>
            <w:r w:rsidRPr="002032B4">
              <w:rPr>
                <w:b/>
                <w:bCs/>
                <w:lang w:val="fr-FR"/>
              </w:rPr>
              <w:t>COTER-VII/019</w:t>
            </w:r>
          </w:p>
          <w:p w:rsidRPr="002032B4" w:rsidR="002032B4" w:rsidP="00D53B87" w:rsidRDefault="002032B4" w14:paraId="14E05847" w14:textId="77777777">
            <w:pPr>
              <w:rPr>
                <w:b/>
                <w:bCs/>
                <w:lang w:val="fr-FR"/>
              </w:rPr>
            </w:pPr>
          </w:p>
          <w:p w:rsidRPr="002032B4" w:rsidR="002032B4" w:rsidP="00D53B87" w:rsidRDefault="002032B4" w14:paraId="7DA75DE0" w14:textId="77777777">
            <w:pPr>
              <w:rPr>
                <w:b/>
                <w:bCs/>
                <w:lang w:val="fr-FR"/>
              </w:rPr>
            </w:pPr>
            <w:r w:rsidRPr="002032B4">
              <w:rPr>
                <w:b/>
                <w:bCs/>
                <w:lang w:val="fr-FR"/>
              </w:rPr>
              <w:t>Paragraphe 4</w:t>
            </w:r>
          </w:p>
          <w:p w:rsidRPr="002032B4" w:rsidR="002032B4" w:rsidP="00D53B87" w:rsidRDefault="002032B4" w14:paraId="18C96286" w14:textId="77777777">
            <w:pPr>
              <w:rPr>
                <w:b/>
                <w:bCs/>
                <w:lang w:val="fr-FR"/>
              </w:rPr>
            </w:pPr>
          </w:p>
          <w:p w:rsidRPr="002032B4" w:rsidR="002032B4" w:rsidP="00D53B87" w:rsidRDefault="002032B4" w14:paraId="00D563CF" w14:textId="77777777">
            <w:pPr>
              <w:rPr>
                <w:b/>
                <w:bCs/>
                <w:lang w:val="fr-FR"/>
              </w:rPr>
            </w:pPr>
            <w:r w:rsidRPr="002032B4">
              <w:rPr>
                <w:lang w:val="fr-FR"/>
              </w:rPr>
              <w:t>Ajouter</w:t>
            </w:r>
          </w:p>
        </w:tc>
        <w:tc>
          <w:tcPr>
            <w:tcW w:w="2174" w:type="pct"/>
            <w:hideMark/>
          </w:tcPr>
          <w:p w:rsidRPr="002032B4" w:rsidR="002032B4" w:rsidP="00D53B87" w:rsidRDefault="002032B4" w14:paraId="1562A75C" w14:textId="77777777">
            <w:pPr>
              <w:jc w:val="left"/>
              <w:rPr>
                <w:b/>
                <w:bCs/>
                <w:lang w:val="fr-FR"/>
              </w:rPr>
            </w:pPr>
            <w:r w:rsidRPr="002032B4">
              <w:rPr>
                <w:b/>
                <w:bCs/>
                <w:lang w:val="fr-FR"/>
              </w:rPr>
              <w:t>BOUDINEAU Isabelle</w:t>
            </w:r>
          </w:p>
          <w:p w:rsidRPr="002032B4" w:rsidR="002032B4" w:rsidP="00D53B87" w:rsidRDefault="002032B4" w14:paraId="04BB3FE1" w14:textId="77777777">
            <w:pPr>
              <w:jc w:val="left"/>
              <w:rPr>
                <w:lang w:val="fr-FR"/>
              </w:rPr>
            </w:pPr>
          </w:p>
          <w:p w:rsidRPr="002032B4" w:rsidR="002032B4" w:rsidP="00D53B87" w:rsidRDefault="002032B4" w14:paraId="1E8E5659" w14:textId="77777777">
            <w:pPr>
              <w:rPr>
                <w:lang w:val="fr-FR"/>
              </w:rPr>
            </w:pPr>
          </w:p>
        </w:tc>
      </w:tr>
    </w:tbl>
    <w:p w:rsidRPr="002032B4" w:rsidR="002032B4" w:rsidP="002032B4" w:rsidRDefault="002032B4" w14:paraId="0E2F7233"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4120E854"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D3CB8A3" w14:textId="77777777">
            <w:pPr>
              <w:jc w:val="center"/>
              <w:rPr>
                <w:b/>
                <w:bCs/>
                <w:i/>
                <w:sz w:val="22"/>
                <w:szCs w:val="22"/>
                <w:lang w:val="fr-FR"/>
              </w:rPr>
            </w:pPr>
            <w:r w:rsidRPr="002032B4">
              <w:rPr>
                <w:b/>
                <w:bCs/>
                <w:i/>
                <w:sz w:val="22"/>
                <w:szCs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D842234" w14:textId="77777777">
            <w:pPr>
              <w:jc w:val="center"/>
              <w:rPr>
                <w:b/>
                <w:bCs/>
                <w:i/>
                <w:sz w:val="22"/>
                <w:szCs w:val="22"/>
                <w:lang w:val="fr-FR"/>
              </w:rPr>
            </w:pPr>
            <w:r w:rsidRPr="002032B4">
              <w:rPr>
                <w:b/>
                <w:bCs/>
                <w:i/>
                <w:sz w:val="22"/>
                <w:szCs w:val="22"/>
                <w:lang w:val="fr-FR"/>
              </w:rPr>
              <w:t>Amendement</w:t>
            </w:r>
          </w:p>
        </w:tc>
      </w:tr>
      <w:tr w:rsidRPr="002032B4" w:rsidR="002032B4" w:rsidTr="00D53B87" w14:paraId="40D3A0A0"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67DA447" w14:textId="77777777">
            <w:pPr>
              <w:rPr>
                <w:sz w:val="22"/>
                <w:lang w:val="fr-FR"/>
              </w:rPr>
            </w:pP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D13EF64" w14:textId="77777777">
            <w:pPr>
              <w:ind w:left="40" w:right="40"/>
              <w:rPr>
                <w:sz w:val="22"/>
                <w:szCs w:val="22"/>
                <w:lang w:val="fr-FR"/>
              </w:rPr>
            </w:pPr>
            <w:r w:rsidRPr="002032B4">
              <w:rPr>
                <w:b/>
                <w:bCs/>
                <w:i/>
                <w:sz w:val="22"/>
                <w:szCs w:val="22"/>
                <w:lang w:val="fr-FR"/>
              </w:rPr>
              <w:t>Recommande à la Commission de définir le principe de « ne pas nuire à la cohésion » qu’elle développe dans le huitième rapport cohésion afin qu’il soit possible de contrôler son application au RTE-T et notamment aux projets d’intérêt commun.</w:t>
            </w:r>
          </w:p>
        </w:tc>
      </w:tr>
    </w:tbl>
    <w:p w:rsidRPr="002032B4" w:rsidR="002032B4" w:rsidP="002032B4" w:rsidRDefault="002032B4" w14:paraId="11C5F70A"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70EE6A52" w14:textId="77777777">
        <w:tc>
          <w:tcPr>
            <w:tcW w:w="5000" w:type="pct"/>
          </w:tcPr>
          <w:p w:rsidRPr="002032B4" w:rsidR="002032B4" w:rsidP="00D53B87" w:rsidRDefault="002032B4" w14:paraId="72A2F719" w14:textId="77777777">
            <w:pPr>
              <w:spacing w:line="288" w:lineRule="auto"/>
              <w:jc w:val="center"/>
              <w:rPr>
                <w:lang w:val="fr-FR"/>
              </w:rPr>
            </w:pPr>
            <w:r w:rsidRPr="002032B4">
              <w:rPr>
                <w:b/>
                <w:bCs/>
                <w:lang w:val="fr-FR"/>
              </w:rPr>
              <w:t>Exposé des motifs</w:t>
            </w:r>
          </w:p>
        </w:tc>
      </w:tr>
      <w:tr w:rsidRPr="002032B4" w:rsidR="002032B4" w:rsidTr="00D53B87" w14:paraId="7A411A4B" w14:textId="77777777">
        <w:tc>
          <w:tcPr>
            <w:tcW w:w="5000" w:type="pct"/>
            <w:hideMark/>
          </w:tcPr>
          <w:p w:rsidRPr="002032B4" w:rsidR="002032B4" w:rsidP="00D53B87" w:rsidRDefault="002032B4" w14:paraId="0571CFE4" w14:textId="77777777">
            <w:pPr>
              <w:spacing w:line="288" w:lineRule="auto"/>
              <w:rPr>
                <w:lang w:val="fr-FR"/>
              </w:rPr>
            </w:pPr>
          </w:p>
        </w:tc>
      </w:tr>
    </w:tbl>
    <w:p w:rsidRPr="002032B4" w:rsidR="00014D7C" w:rsidRDefault="00014D7C" w14:paraId="462E0E2D" w14:textId="77777777">
      <w:pPr>
        <w:rPr>
          <w:lang w:val="fr-FR"/>
        </w:rPr>
        <w:sectPr w:rsidRPr="002032B4" w:rsidR="00014D7C" w:rsidSect="00990F8E">
          <w:headerReference w:type="even" r:id="rId66"/>
          <w:headerReference w:type="default" r:id="rId67"/>
          <w:footerReference w:type="even" r:id="rId68"/>
          <w:footerReference w:type="default" r:id="rId69"/>
          <w:headerReference w:type="first" r:id="rId70"/>
          <w:footerReference w:type="first" r:id="rId71"/>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129A6741" w14:textId="77777777">
        <w:tc>
          <w:tcPr>
            <w:tcW w:w="2826" w:type="pct"/>
          </w:tcPr>
          <w:p w:rsidRPr="002032B4" w:rsidR="002032B4" w:rsidP="00D53B87" w:rsidRDefault="002032B4" w14:paraId="57EE40BA" w14:textId="77777777">
            <w:pPr>
              <w:rPr>
                <w:rFonts w:ascii="Arial" w:hAnsi="Arial" w:cs="Arial"/>
                <w:b/>
                <w:bCs/>
                <w:sz w:val="32"/>
                <w:szCs w:val="32"/>
                <w:lang w:val="fr-FR"/>
              </w:rPr>
            </w:pPr>
            <w:r w:rsidRPr="002032B4">
              <w:rPr>
                <w:rFonts w:ascii="Arial" w:hAnsi="Arial" w:cs="Arial"/>
                <w:b/>
                <w:bCs/>
                <w:sz w:val="32"/>
                <w:szCs w:val="32"/>
                <w:lang w:val="fr-FR"/>
              </w:rPr>
              <w:lastRenderedPageBreak/>
              <w:t>AMENDEMENT 10</w:t>
            </w:r>
          </w:p>
          <w:p w:rsidRPr="002032B4" w:rsidR="002032B4" w:rsidP="00D53B87" w:rsidRDefault="002032B4" w14:paraId="6A35F177" w14:textId="77777777">
            <w:pPr>
              <w:rPr>
                <w:b/>
                <w:bCs/>
                <w:lang w:val="fr-FR"/>
              </w:rPr>
            </w:pPr>
            <w:r w:rsidRPr="002032B4">
              <w:rPr>
                <w:b/>
                <w:bCs/>
                <w:lang w:val="fr-FR"/>
              </w:rPr>
              <w:t>Les orientations pour le développement du réseau transeuropéen de transport (RTE-T)</w:t>
            </w:r>
          </w:p>
          <w:p w:rsidRPr="002032B4" w:rsidR="002032B4" w:rsidP="00D53B87" w:rsidRDefault="002032B4" w14:paraId="327D5087" w14:textId="77777777">
            <w:pPr>
              <w:rPr>
                <w:b/>
                <w:bCs/>
                <w:lang w:val="fr-FR"/>
              </w:rPr>
            </w:pPr>
          </w:p>
          <w:p w:rsidRPr="002032B4" w:rsidR="002032B4" w:rsidP="00D53B87" w:rsidRDefault="002032B4" w14:paraId="0C870CE9" w14:textId="77777777">
            <w:pPr>
              <w:rPr>
                <w:b/>
                <w:bCs/>
                <w:lang w:val="fr-FR"/>
              </w:rPr>
            </w:pPr>
            <w:r w:rsidRPr="002032B4">
              <w:rPr>
                <w:b/>
                <w:bCs/>
                <w:lang w:val="fr-FR"/>
              </w:rPr>
              <w:t>COTER-VII/019</w:t>
            </w:r>
          </w:p>
          <w:p w:rsidRPr="002032B4" w:rsidR="002032B4" w:rsidP="00D53B87" w:rsidRDefault="002032B4" w14:paraId="3406ED29" w14:textId="77777777">
            <w:pPr>
              <w:rPr>
                <w:b/>
                <w:bCs/>
                <w:lang w:val="fr-FR"/>
              </w:rPr>
            </w:pPr>
          </w:p>
          <w:p w:rsidRPr="002032B4" w:rsidR="002032B4" w:rsidP="00D53B87" w:rsidRDefault="002032B4" w14:paraId="08C4FF50" w14:textId="77777777">
            <w:pPr>
              <w:rPr>
                <w:b/>
                <w:bCs/>
                <w:lang w:val="fr-FR"/>
              </w:rPr>
            </w:pPr>
            <w:r w:rsidRPr="002032B4">
              <w:rPr>
                <w:b/>
                <w:bCs/>
                <w:lang w:val="fr-FR"/>
              </w:rPr>
              <w:t>Paragraphe 4</w:t>
            </w:r>
          </w:p>
          <w:p w:rsidRPr="002032B4" w:rsidR="002032B4" w:rsidP="00D53B87" w:rsidRDefault="002032B4" w14:paraId="08834322" w14:textId="77777777">
            <w:pPr>
              <w:rPr>
                <w:b/>
                <w:bCs/>
                <w:lang w:val="fr-FR"/>
              </w:rPr>
            </w:pPr>
          </w:p>
          <w:p w:rsidRPr="002032B4" w:rsidR="002032B4" w:rsidP="00D53B87" w:rsidRDefault="002032B4" w14:paraId="2EB32321" w14:textId="77777777">
            <w:pPr>
              <w:rPr>
                <w:b/>
                <w:bCs/>
                <w:lang w:val="fr-FR"/>
              </w:rPr>
            </w:pPr>
            <w:r w:rsidRPr="002032B4">
              <w:rPr>
                <w:lang w:val="fr-FR"/>
              </w:rPr>
              <w:t>Ajouter</w:t>
            </w:r>
          </w:p>
        </w:tc>
        <w:tc>
          <w:tcPr>
            <w:tcW w:w="2174" w:type="pct"/>
            <w:hideMark/>
          </w:tcPr>
          <w:p w:rsidRPr="002032B4" w:rsidR="002032B4" w:rsidP="00D53B87" w:rsidRDefault="002032B4" w14:paraId="2957702C" w14:textId="77777777">
            <w:pPr>
              <w:jc w:val="left"/>
              <w:rPr>
                <w:b/>
                <w:bCs/>
                <w:lang w:val="fr-FR"/>
              </w:rPr>
            </w:pPr>
            <w:r w:rsidRPr="002032B4">
              <w:rPr>
                <w:b/>
                <w:bCs/>
                <w:lang w:val="fr-FR"/>
              </w:rPr>
              <w:t>BOUDINEAU Isabelle</w:t>
            </w:r>
          </w:p>
          <w:p w:rsidRPr="002032B4" w:rsidR="002032B4" w:rsidP="00D53B87" w:rsidRDefault="002032B4" w14:paraId="1A7710E4" w14:textId="77777777">
            <w:pPr>
              <w:jc w:val="left"/>
              <w:rPr>
                <w:lang w:val="fr-FR"/>
              </w:rPr>
            </w:pPr>
          </w:p>
          <w:p w:rsidRPr="002032B4" w:rsidR="002032B4" w:rsidP="00D53B87" w:rsidRDefault="002032B4" w14:paraId="64CFCA8D" w14:textId="77777777">
            <w:pPr>
              <w:rPr>
                <w:lang w:val="fr-FR"/>
              </w:rPr>
            </w:pPr>
          </w:p>
        </w:tc>
      </w:tr>
    </w:tbl>
    <w:p w:rsidRPr="002032B4" w:rsidR="002032B4" w:rsidP="002032B4" w:rsidRDefault="002032B4" w14:paraId="4877EEE5"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1B3E22F2"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C14AF91" w14:textId="77777777">
            <w:pPr>
              <w:jc w:val="center"/>
              <w:rPr>
                <w:b/>
                <w:bCs/>
                <w:i/>
                <w:sz w:val="22"/>
                <w:szCs w:val="22"/>
                <w:lang w:val="fr-FR"/>
              </w:rPr>
            </w:pPr>
            <w:r w:rsidRPr="002032B4">
              <w:rPr>
                <w:b/>
                <w:bCs/>
                <w:i/>
                <w:sz w:val="22"/>
                <w:szCs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0A0287E" w14:textId="77777777">
            <w:pPr>
              <w:jc w:val="center"/>
              <w:rPr>
                <w:b/>
                <w:bCs/>
                <w:i/>
                <w:sz w:val="22"/>
                <w:szCs w:val="22"/>
                <w:lang w:val="fr-FR"/>
              </w:rPr>
            </w:pPr>
            <w:r w:rsidRPr="002032B4">
              <w:rPr>
                <w:b/>
                <w:bCs/>
                <w:i/>
                <w:sz w:val="22"/>
                <w:szCs w:val="22"/>
                <w:lang w:val="fr-FR"/>
              </w:rPr>
              <w:t>Amendement</w:t>
            </w:r>
          </w:p>
        </w:tc>
      </w:tr>
      <w:tr w:rsidRPr="002032B4" w:rsidR="002032B4" w:rsidTr="00D53B87" w14:paraId="7D5ED971"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9CF6818" w14:textId="77777777">
            <w:pPr>
              <w:rPr>
                <w:sz w:val="22"/>
                <w:lang w:val="fr-FR"/>
              </w:rPr>
            </w:pP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64D93F50" w14:textId="77777777">
            <w:pPr>
              <w:ind w:left="40" w:right="40"/>
              <w:rPr>
                <w:sz w:val="22"/>
                <w:szCs w:val="22"/>
                <w:lang w:val="fr-FR"/>
              </w:rPr>
            </w:pPr>
            <w:r w:rsidRPr="002032B4">
              <w:rPr>
                <w:b/>
                <w:bCs/>
                <w:i/>
                <w:sz w:val="22"/>
                <w:szCs w:val="22"/>
                <w:lang w:val="fr-FR"/>
              </w:rPr>
              <w:t>Estime que le RTE-T doit prendre en compte la diversité des défis que rencontrent les régions de l’Union. Se félicite à ce titre de l’attention portée aux régions rurales, reculées, montagneuses, faiblement peuplées, périphériques, insulaires et ultrapériphériques et rappelle que les régions non couvertes par ces catégories connaissent également une grande diversité de territoires et de défis en leur sein.</w:t>
            </w:r>
          </w:p>
        </w:tc>
      </w:tr>
    </w:tbl>
    <w:p w:rsidRPr="002032B4" w:rsidR="002032B4" w:rsidP="002032B4" w:rsidRDefault="002032B4" w14:paraId="3AC8CE25"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442B1A59" w14:textId="77777777">
        <w:tc>
          <w:tcPr>
            <w:tcW w:w="5000" w:type="pct"/>
          </w:tcPr>
          <w:p w:rsidRPr="002032B4" w:rsidR="002032B4" w:rsidP="00D53B87" w:rsidRDefault="002032B4" w14:paraId="4499324A" w14:textId="77777777">
            <w:pPr>
              <w:spacing w:line="288" w:lineRule="auto"/>
              <w:jc w:val="center"/>
              <w:rPr>
                <w:lang w:val="fr-FR"/>
              </w:rPr>
            </w:pPr>
            <w:r w:rsidRPr="002032B4">
              <w:rPr>
                <w:b/>
                <w:bCs/>
                <w:lang w:val="fr-FR"/>
              </w:rPr>
              <w:t>Exposé des motifs</w:t>
            </w:r>
          </w:p>
        </w:tc>
      </w:tr>
      <w:tr w:rsidRPr="002032B4" w:rsidR="002032B4" w:rsidTr="00D53B87" w14:paraId="140E0BAD" w14:textId="77777777">
        <w:tc>
          <w:tcPr>
            <w:tcW w:w="5000" w:type="pct"/>
            <w:hideMark/>
          </w:tcPr>
          <w:p w:rsidRPr="002032B4" w:rsidR="002032B4" w:rsidP="00D53B87" w:rsidRDefault="002032B4" w14:paraId="449E9D87" w14:textId="77777777">
            <w:pPr>
              <w:spacing w:line="288" w:lineRule="auto"/>
              <w:rPr>
                <w:lang w:val="fr-FR"/>
              </w:rPr>
            </w:pPr>
          </w:p>
        </w:tc>
      </w:tr>
    </w:tbl>
    <w:p w:rsidRPr="002032B4" w:rsidR="00014D7C" w:rsidRDefault="00014D7C" w14:paraId="4608A825" w14:textId="77777777">
      <w:pPr>
        <w:rPr>
          <w:lang w:val="fr-FR"/>
        </w:rPr>
        <w:sectPr w:rsidRPr="002032B4" w:rsidR="00014D7C" w:rsidSect="00990F8E">
          <w:headerReference w:type="even" r:id="rId72"/>
          <w:headerReference w:type="default" r:id="rId73"/>
          <w:footerReference w:type="even" r:id="rId74"/>
          <w:footerReference w:type="default" r:id="rId75"/>
          <w:headerReference w:type="first" r:id="rId76"/>
          <w:footerReference w:type="first" r:id="rId77"/>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0EB412A7" w14:textId="77777777">
        <w:tc>
          <w:tcPr>
            <w:tcW w:w="2826" w:type="pct"/>
          </w:tcPr>
          <w:p w:rsidRPr="002032B4" w:rsidR="002032B4" w:rsidP="00D53B87" w:rsidRDefault="002032B4" w14:paraId="06F7DB66" w14:textId="77777777">
            <w:pPr>
              <w:rPr>
                <w:rFonts w:ascii="Arial" w:hAnsi="Arial" w:cs="Arial"/>
                <w:b/>
                <w:bCs/>
                <w:sz w:val="32"/>
                <w:szCs w:val="32"/>
                <w:lang w:val="fr-FR"/>
              </w:rPr>
            </w:pPr>
            <w:r w:rsidRPr="002032B4">
              <w:rPr>
                <w:rFonts w:ascii="Arial" w:hAnsi="Arial"/>
                <w:b/>
                <w:sz w:val="32"/>
                <w:lang w:val="fr-FR"/>
              </w:rPr>
              <w:lastRenderedPageBreak/>
              <w:t>AMENDEMENT 11</w:t>
            </w:r>
          </w:p>
          <w:p w:rsidRPr="002032B4" w:rsidR="002032B4" w:rsidP="00D53B87" w:rsidRDefault="002032B4" w14:paraId="6DA89A97" w14:textId="77777777">
            <w:pPr>
              <w:rPr>
                <w:b/>
                <w:bCs/>
                <w:lang w:val="fr-FR"/>
              </w:rPr>
            </w:pPr>
            <w:r w:rsidRPr="002032B4">
              <w:rPr>
                <w:b/>
                <w:lang w:val="fr-FR"/>
              </w:rPr>
              <w:t>Les orientations pour le développement du réseau transeuropéen de transport (RTE-T)</w:t>
            </w:r>
          </w:p>
          <w:p w:rsidRPr="002032B4" w:rsidR="002032B4" w:rsidP="00D53B87" w:rsidRDefault="002032B4" w14:paraId="783F7815" w14:textId="77777777">
            <w:pPr>
              <w:rPr>
                <w:b/>
                <w:bCs/>
                <w:lang w:val="fr-FR"/>
              </w:rPr>
            </w:pPr>
          </w:p>
          <w:p w:rsidRPr="002032B4" w:rsidR="002032B4" w:rsidP="00D53B87" w:rsidRDefault="002032B4" w14:paraId="35EEA6C1" w14:textId="77777777">
            <w:pPr>
              <w:rPr>
                <w:b/>
                <w:bCs/>
                <w:lang w:val="fr-FR"/>
              </w:rPr>
            </w:pPr>
            <w:r w:rsidRPr="002032B4">
              <w:rPr>
                <w:b/>
                <w:lang w:val="fr-FR"/>
              </w:rPr>
              <w:t>COTER-VII/019</w:t>
            </w:r>
          </w:p>
          <w:p w:rsidRPr="002032B4" w:rsidR="002032B4" w:rsidP="00D53B87" w:rsidRDefault="002032B4" w14:paraId="1F800DF6" w14:textId="77777777">
            <w:pPr>
              <w:rPr>
                <w:b/>
                <w:bCs/>
                <w:lang w:val="fr-FR"/>
              </w:rPr>
            </w:pPr>
          </w:p>
          <w:p w:rsidRPr="002032B4" w:rsidR="002032B4" w:rsidP="00D53B87" w:rsidRDefault="002032B4" w14:paraId="0EA453A9" w14:textId="77777777">
            <w:pPr>
              <w:rPr>
                <w:b/>
                <w:bCs/>
                <w:lang w:val="fr-FR"/>
              </w:rPr>
            </w:pPr>
            <w:r w:rsidRPr="002032B4">
              <w:rPr>
                <w:b/>
                <w:lang w:val="fr-FR"/>
              </w:rPr>
              <w:t>Paragraphe 6</w:t>
            </w:r>
          </w:p>
          <w:p w:rsidRPr="002032B4" w:rsidR="002032B4" w:rsidP="00D53B87" w:rsidRDefault="002032B4" w14:paraId="512A4433" w14:textId="77777777">
            <w:pPr>
              <w:rPr>
                <w:b/>
                <w:bCs/>
                <w:lang w:val="fr-FR"/>
              </w:rPr>
            </w:pPr>
          </w:p>
          <w:p w:rsidRPr="002032B4" w:rsidR="002032B4" w:rsidP="00D53B87" w:rsidRDefault="002032B4" w14:paraId="5D872F25" w14:textId="77777777">
            <w:pPr>
              <w:rPr>
                <w:b/>
                <w:bCs/>
                <w:lang w:val="fr-FR"/>
              </w:rPr>
            </w:pPr>
            <w:r w:rsidRPr="002032B4">
              <w:rPr>
                <w:lang w:val="fr-FR"/>
              </w:rPr>
              <w:t>Nouveau paragraphe</w:t>
            </w:r>
          </w:p>
        </w:tc>
        <w:tc>
          <w:tcPr>
            <w:tcW w:w="2174" w:type="pct"/>
            <w:hideMark/>
          </w:tcPr>
          <w:p w:rsidRPr="002032B4" w:rsidR="002032B4" w:rsidP="00D53B87" w:rsidRDefault="002032B4" w14:paraId="26287762" w14:textId="77777777">
            <w:pPr>
              <w:jc w:val="left"/>
              <w:rPr>
                <w:b/>
                <w:bCs/>
                <w:lang w:val="fr-FR"/>
              </w:rPr>
            </w:pPr>
            <w:r w:rsidRPr="002032B4">
              <w:rPr>
                <w:b/>
                <w:lang w:val="fr-FR"/>
              </w:rPr>
              <w:t>HASSLER Florian</w:t>
            </w:r>
          </w:p>
          <w:p w:rsidRPr="002032B4" w:rsidR="002032B4" w:rsidP="00D53B87" w:rsidRDefault="002032B4" w14:paraId="7978B560" w14:textId="77777777">
            <w:pPr>
              <w:jc w:val="left"/>
              <w:rPr>
                <w:lang w:val="fr-FR"/>
              </w:rPr>
            </w:pPr>
          </w:p>
          <w:p w:rsidRPr="002032B4" w:rsidR="002032B4" w:rsidP="00D53B87" w:rsidRDefault="002032B4" w14:paraId="26D32EB8" w14:textId="77777777">
            <w:pPr>
              <w:rPr>
                <w:lang w:val="fr-FR"/>
              </w:rPr>
            </w:pPr>
          </w:p>
        </w:tc>
      </w:tr>
    </w:tbl>
    <w:p w:rsidRPr="002032B4" w:rsidR="002032B4" w:rsidP="002032B4" w:rsidRDefault="002032B4" w14:paraId="2D3C40EC"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2644FFC1"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B9376AC" w14:textId="77777777">
            <w:pPr>
              <w:jc w:val="center"/>
              <w:rPr>
                <w:b/>
                <w:bCs/>
                <w:i/>
                <w:sz w:val="22"/>
                <w:szCs w:val="22"/>
                <w:lang w:val="fr-FR"/>
              </w:rPr>
            </w:pPr>
            <w:r w:rsidRPr="002032B4">
              <w:rPr>
                <w:b/>
                <w:i/>
                <w:sz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633C95A0" w14:textId="77777777">
            <w:pPr>
              <w:jc w:val="center"/>
              <w:rPr>
                <w:b/>
                <w:bCs/>
                <w:i/>
                <w:sz w:val="22"/>
                <w:szCs w:val="22"/>
                <w:lang w:val="fr-FR"/>
              </w:rPr>
            </w:pPr>
            <w:r w:rsidRPr="002032B4">
              <w:rPr>
                <w:b/>
                <w:i/>
                <w:sz w:val="22"/>
                <w:lang w:val="fr-FR"/>
              </w:rPr>
              <w:t>Amendement</w:t>
            </w:r>
          </w:p>
        </w:tc>
      </w:tr>
      <w:tr w:rsidRPr="002032B4" w:rsidR="002032B4" w:rsidTr="00D53B87" w14:paraId="4B69199F"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01466C8" w14:textId="77777777">
            <w:pPr>
              <w:rPr>
                <w:sz w:val="22"/>
                <w:lang w:val="fr-FR"/>
              </w:rPr>
            </w:pP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69B7CE10" w14:textId="77777777">
            <w:pPr>
              <w:ind w:left="40" w:right="40"/>
              <w:rPr>
                <w:sz w:val="22"/>
                <w:szCs w:val="22"/>
                <w:lang w:val="fr-FR"/>
              </w:rPr>
            </w:pPr>
            <w:proofErr w:type="gramStart"/>
            <w:r w:rsidRPr="002032B4">
              <w:rPr>
                <w:b/>
                <w:i/>
                <w:sz w:val="22"/>
                <w:lang w:val="fr-FR"/>
              </w:rPr>
              <w:t>fait</w:t>
            </w:r>
            <w:proofErr w:type="gramEnd"/>
            <w:r w:rsidRPr="002032B4">
              <w:rPr>
                <w:b/>
                <w:i/>
                <w:sz w:val="22"/>
                <w:lang w:val="fr-FR"/>
              </w:rPr>
              <w:t xml:space="preserve"> observer qu’en plus des grands axes du réseau transeuropéen de transport, tant central que global, la réalisation des chaînons manquants régionaux peuvent également apporter une contribution appréciable pour développer des liaisons ferroviaires transfrontières. Quand elle améliore les connexions de ses régions frontalières, l’Europe accroît nettement sa cohésion et donne à ses citoyens la possibilité de bénéficier d’une mobilité qui transcende les frontières et ménage le climat.</w:t>
            </w:r>
          </w:p>
        </w:tc>
      </w:tr>
    </w:tbl>
    <w:p w:rsidRPr="002032B4" w:rsidR="002032B4" w:rsidP="002032B4" w:rsidRDefault="002032B4" w14:paraId="1A08D27D"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4396BA9C" w14:textId="77777777">
        <w:tc>
          <w:tcPr>
            <w:tcW w:w="5000" w:type="pct"/>
          </w:tcPr>
          <w:p w:rsidRPr="002032B4" w:rsidR="002032B4" w:rsidP="00D53B87" w:rsidRDefault="002032B4" w14:paraId="5F7FC433" w14:textId="77777777">
            <w:pPr>
              <w:spacing w:line="288" w:lineRule="auto"/>
              <w:jc w:val="center"/>
              <w:rPr>
                <w:lang w:val="fr-FR"/>
              </w:rPr>
            </w:pPr>
            <w:r w:rsidRPr="002032B4">
              <w:rPr>
                <w:b/>
                <w:lang w:val="fr-FR"/>
              </w:rPr>
              <w:t>Exposé des motifs</w:t>
            </w:r>
          </w:p>
        </w:tc>
      </w:tr>
      <w:tr w:rsidRPr="002032B4" w:rsidR="002032B4" w:rsidTr="00D53B87" w14:paraId="75397EA6" w14:textId="77777777">
        <w:tc>
          <w:tcPr>
            <w:tcW w:w="5000" w:type="pct"/>
            <w:hideMark/>
          </w:tcPr>
          <w:p w:rsidRPr="002032B4" w:rsidR="002032B4" w:rsidP="00D53B87" w:rsidRDefault="002032B4" w14:paraId="0881C399" w14:textId="77777777">
            <w:pPr>
              <w:spacing w:line="288" w:lineRule="auto"/>
              <w:rPr>
                <w:lang w:val="fr-FR"/>
              </w:rPr>
            </w:pPr>
          </w:p>
        </w:tc>
      </w:tr>
    </w:tbl>
    <w:p w:rsidRPr="002032B4" w:rsidR="00014D7C" w:rsidRDefault="00014D7C" w14:paraId="571E7EA4" w14:textId="77777777">
      <w:pPr>
        <w:rPr>
          <w:lang w:val="fr-FR"/>
        </w:rPr>
        <w:sectPr w:rsidRPr="002032B4" w:rsidR="00014D7C" w:rsidSect="00990F8E">
          <w:headerReference w:type="even" r:id="rId78"/>
          <w:headerReference w:type="default" r:id="rId79"/>
          <w:footerReference w:type="even" r:id="rId80"/>
          <w:footerReference w:type="default" r:id="rId81"/>
          <w:headerReference w:type="first" r:id="rId82"/>
          <w:footerReference w:type="first" r:id="rId83"/>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408504E0" w14:textId="77777777">
        <w:tc>
          <w:tcPr>
            <w:tcW w:w="2826" w:type="pct"/>
          </w:tcPr>
          <w:p w:rsidRPr="002032B4" w:rsidR="002032B4" w:rsidP="00D53B87" w:rsidRDefault="002032B4" w14:paraId="2BCA77AB" w14:textId="77777777">
            <w:pPr>
              <w:rPr>
                <w:rFonts w:ascii="Arial" w:hAnsi="Arial" w:cs="Arial"/>
                <w:b/>
                <w:bCs/>
                <w:sz w:val="32"/>
                <w:szCs w:val="32"/>
                <w:lang w:val="fr-FR"/>
              </w:rPr>
            </w:pPr>
            <w:r w:rsidRPr="002032B4">
              <w:rPr>
                <w:rFonts w:ascii="Arial" w:hAnsi="Arial" w:cs="Arial"/>
                <w:b/>
                <w:bCs/>
                <w:sz w:val="32"/>
                <w:szCs w:val="32"/>
                <w:lang w:val="fr-FR"/>
              </w:rPr>
              <w:lastRenderedPageBreak/>
              <w:t>AMENDEMENT 12</w:t>
            </w:r>
          </w:p>
          <w:p w:rsidRPr="002032B4" w:rsidR="002032B4" w:rsidP="00D53B87" w:rsidRDefault="002032B4" w14:paraId="115DB6B0" w14:textId="77777777">
            <w:pPr>
              <w:rPr>
                <w:b/>
                <w:bCs/>
                <w:lang w:val="fr-FR"/>
              </w:rPr>
            </w:pPr>
            <w:r w:rsidRPr="002032B4">
              <w:rPr>
                <w:b/>
                <w:bCs/>
                <w:lang w:val="fr-FR"/>
              </w:rPr>
              <w:t>Les orientations pour le développement du réseau transeuropéen de transport (RTE-T)</w:t>
            </w:r>
          </w:p>
          <w:p w:rsidRPr="002032B4" w:rsidR="002032B4" w:rsidP="00D53B87" w:rsidRDefault="002032B4" w14:paraId="53363010" w14:textId="77777777">
            <w:pPr>
              <w:rPr>
                <w:b/>
                <w:bCs/>
                <w:lang w:val="fr-FR"/>
              </w:rPr>
            </w:pPr>
          </w:p>
          <w:p w:rsidRPr="002032B4" w:rsidR="002032B4" w:rsidP="00D53B87" w:rsidRDefault="002032B4" w14:paraId="60DEC381" w14:textId="77777777">
            <w:pPr>
              <w:rPr>
                <w:b/>
                <w:bCs/>
                <w:lang w:val="fr-FR"/>
              </w:rPr>
            </w:pPr>
            <w:r w:rsidRPr="002032B4">
              <w:rPr>
                <w:b/>
                <w:bCs/>
                <w:lang w:val="fr-FR"/>
              </w:rPr>
              <w:t>COTER-VII/019</w:t>
            </w:r>
          </w:p>
          <w:p w:rsidRPr="002032B4" w:rsidR="002032B4" w:rsidP="00D53B87" w:rsidRDefault="002032B4" w14:paraId="5CFF2911" w14:textId="77777777">
            <w:pPr>
              <w:rPr>
                <w:b/>
                <w:bCs/>
                <w:lang w:val="fr-FR"/>
              </w:rPr>
            </w:pPr>
          </w:p>
          <w:p w:rsidRPr="002032B4" w:rsidR="002032B4" w:rsidP="00D53B87" w:rsidRDefault="002032B4" w14:paraId="43D75F05" w14:textId="77777777">
            <w:pPr>
              <w:rPr>
                <w:b/>
                <w:bCs/>
                <w:lang w:val="fr-FR"/>
              </w:rPr>
            </w:pPr>
            <w:r w:rsidRPr="002032B4">
              <w:rPr>
                <w:b/>
                <w:bCs/>
                <w:lang w:val="fr-FR"/>
              </w:rPr>
              <w:t>Paragraphe 7</w:t>
            </w:r>
          </w:p>
          <w:p w:rsidRPr="002032B4" w:rsidR="002032B4" w:rsidP="00D53B87" w:rsidRDefault="002032B4" w14:paraId="38652799" w14:textId="77777777">
            <w:pPr>
              <w:rPr>
                <w:b/>
                <w:bCs/>
                <w:lang w:val="fr-FR"/>
              </w:rPr>
            </w:pPr>
          </w:p>
          <w:p w:rsidRPr="002032B4" w:rsidR="002032B4" w:rsidP="00D53B87" w:rsidRDefault="002032B4" w14:paraId="1BACD7D3" w14:textId="77777777">
            <w:pPr>
              <w:rPr>
                <w:b/>
                <w:bCs/>
                <w:lang w:val="fr-FR"/>
              </w:rPr>
            </w:pPr>
            <w:r w:rsidRPr="002032B4">
              <w:rPr>
                <w:lang w:val="fr-FR"/>
              </w:rPr>
              <w:t>Ajouter</w:t>
            </w:r>
          </w:p>
        </w:tc>
        <w:tc>
          <w:tcPr>
            <w:tcW w:w="2174" w:type="pct"/>
            <w:hideMark/>
          </w:tcPr>
          <w:p w:rsidRPr="002032B4" w:rsidR="002032B4" w:rsidP="00D53B87" w:rsidRDefault="002032B4" w14:paraId="50E078D1" w14:textId="77777777">
            <w:pPr>
              <w:jc w:val="left"/>
              <w:rPr>
                <w:b/>
                <w:bCs/>
                <w:lang w:val="fr-FR"/>
              </w:rPr>
            </w:pPr>
            <w:r w:rsidRPr="002032B4">
              <w:rPr>
                <w:b/>
                <w:bCs/>
                <w:lang w:val="fr-FR"/>
              </w:rPr>
              <w:t>BOUDINEAU Isabelle</w:t>
            </w:r>
          </w:p>
          <w:p w:rsidRPr="002032B4" w:rsidR="002032B4" w:rsidP="00D53B87" w:rsidRDefault="002032B4" w14:paraId="4E87C87C" w14:textId="77777777">
            <w:pPr>
              <w:jc w:val="left"/>
              <w:rPr>
                <w:lang w:val="fr-FR"/>
              </w:rPr>
            </w:pPr>
          </w:p>
          <w:p w:rsidRPr="002032B4" w:rsidR="002032B4" w:rsidP="00D53B87" w:rsidRDefault="002032B4" w14:paraId="4A231FBA" w14:textId="77777777">
            <w:pPr>
              <w:rPr>
                <w:lang w:val="fr-FR"/>
              </w:rPr>
            </w:pPr>
          </w:p>
        </w:tc>
      </w:tr>
    </w:tbl>
    <w:p w:rsidRPr="002032B4" w:rsidR="002032B4" w:rsidP="002032B4" w:rsidRDefault="002032B4" w14:paraId="4A18EB34"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5513B01E"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903FDF6" w14:textId="77777777">
            <w:pPr>
              <w:jc w:val="center"/>
              <w:rPr>
                <w:b/>
                <w:bCs/>
                <w:i/>
                <w:sz w:val="22"/>
                <w:szCs w:val="22"/>
                <w:lang w:val="fr-FR"/>
              </w:rPr>
            </w:pPr>
            <w:r w:rsidRPr="002032B4">
              <w:rPr>
                <w:b/>
                <w:bCs/>
                <w:i/>
                <w:sz w:val="22"/>
                <w:szCs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69329890" w14:textId="77777777">
            <w:pPr>
              <w:jc w:val="center"/>
              <w:rPr>
                <w:b/>
                <w:bCs/>
                <w:i/>
                <w:sz w:val="22"/>
                <w:szCs w:val="22"/>
                <w:lang w:val="fr-FR"/>
              </w:rPr>
            </w:pPr>
            <w:r w:rsidRPr="002032B4">
              <w:rPr>
                <w:b/>
                <w:bCs/>
                <w:i/>
                <w:sz w:val="22"/>
                <w:szCs w:val="22"/>
                <w:lang w:val="fr-FR"/>
              </w:rPr>
              <w:t>Amendement</w:t>
            </w:r>
          </w:p>
        </w:tc>
      </w:tr>
      <w:tr w:rsidRPr="002032B4" w:rsidR="002032B4" w:rsidTr="00D53B87" w14:paraId="56289D7B"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6F5846A3" w14:textId="77777777">
            <w:pPr>
              <w:rPr>
                <w:sz w:val="22"/>
                <w:lang w:val="fr-FR"/>
              </w:rPr>
            </w:pP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89ACFF4" w14:textId="77777777">
            <w:pPr>
              <w:ind w:left="40" w:right="40"/>
              <w:rPr>
                <w:sz w:val="22"/>
                <w:szCs w:val="22"/>
                <w:lang w:val="fr-FR"/>
              </w:rPr>
            </w:pPr>
            <w:r w:rsidRPr="002032B4">
              <w:rPr>
                <w:b/>
                <w:bCs/>
                <w:i/>
                <w:sz w:val="22"/>
                <w:szCs w:val="22"/>
                <w:lang w:val="fr-FR"/>
              </w:rPr>
              <w:t>Observe de nombreux exemples de sections transfrontalières dont la réalisation souffre d’un déficit d’attention politique aux niveaux nationaux, de l’absence de coordination et de la lourdeur de procédures administratives non coordonnées.</w:t>
            </w:r>
          </w:p>
        </w:tc>
      </w:tr>
    </w:tbl>
    <w:p w:rsidRPr="002032B4" w:rsidR="002032B4" w:rsidP="002032B4" w:rsidRDefault="002032B4" w14:paraId="6F2E495A"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50616714" w14:textId="77777777">
        <w:tc>
          <w:tcPr>
            <w:tcW w:w="5000" w:type="pct"/>
          </w:tcPr>
          <w:p w:rsidRPr="002032B4" w:rsidR="002032B4" w:rsidP="00D53B87" w:rsidRDefault="002032B4" w14:paraId="5DC10172" w14:textId="77777777">
            <w:pPr>
              <w:spacing w:line="288" w:lineRule="auto"/>
              <w:jc w:val="center"/>
              <w:rPr>
                <w:lang w:val="fr-FR"/>
              </w:rPr>
            </w:pPr>
            <w:r w:rsidRPr="002032B4">
              <w:rPr>
                <w:b/>
                <w:bCs/>
                <w:lang w:val="fr-FR"/>
              </w:rPr>
              <w:t>Exposé des motifs</w:t>
            </w:r>
          </w:p>
        </w:tc>
      </w:tr>
      <w:tr w:rsidRPr="002032B4" w:rsidR="002032B4" w:rsidTr="00D53B87" w14:paraId="277C7DC5" w14:textId="77777777">
        <w:tc>
          <w:tcPr>
            <w:tcW w:w="5000" w:type="pct"/>
            <w:hideMark/>
          </w:tcPr>
          <w:p w:rsidRPr="002032B4" w:rsidR="002032B4" w:rsidP="00D53B87" w:rsidRDefault="002032B4" w14:paraId="43BC3CFD" w14:textId="77777777">
            <w:pPr>
              <w:spacing w:line="288" w:lineRule="auto"/>
              <w:rPr>
                <w:lang w:val="fr-FR"/>
              </w:rPr>
            </w:pPr>
          </w:p>
        </w:tc>
      </w:tr>
    </w:tbl>
    <w:p w:rsidRPr="002032B4" w:rsidR="00014D7C" w:rsidRDefault="00014D7C" w14:paraId="1E27315D" w14:textId="77777777">
      <w:pPr>
        <w:rPr>
          <w:lang w:val="fr-FR"/>
        </w:rPr>
        <w:sectPr w:rsidRPr="002032B4" w:rsidR="00014D7C" w:rsidSect="00990F8E">
          <w:headerReference w:type="even" r:id="rId84"/>
          <w:headerReference w:type="default" r:id="rId85"/>
          <w:footerReference w:type="even" r:id="rId86"/>
          <w:footerReference w:type="default" r:id="rId87"/>
          <w:headerReference w:type="first" r:id="rId88"/>
          <w:footerReference w:type="first" r:id="rId89"/>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23A71BD0" w14:textId="77777777">
        <w:tc>
          <w:tcPr>
            <w:tcW w:w="2826" w:type="pct"/>
          </w:tcPr>
          <w:p w:rsidRPr="002032B4" w:rsidR="002032B4" w:rsidP="00D53B87" w:rsidRDefault="002032B4" w14:paraId="2847EC0C" w14:textId="77777777">
            <w:pPr>
              <w:rPr>
                <w:rFonts w:ascii="Arial" w:hAnsi="Arial" w:cs="Arial"/>
                <w:b/>
                <w:bCs/>
                <w:sz w:val="32"/>
                <w:szCs w:val="32"/>
                <w:lang w:val="fr-FR"/>
              </w:rPr>
            </w:pPr>
            <w:r w:rsidRPr="002032B4">
              <w:rPr>
                <w:rFonts w:ascii="Arial" w:hAnsi="Arial" w:cs="Arial"/>
                <w:b/>
                <w:bCs/>
                <w:sz w:val="32"/>
                <w:szCs w:val="32"/>
                <w:lang w:val="fr-FR"/>
              </w:rPr>
              <w:lastRenderedPageBreak/>
              <w:t>AMENDEMENT 13</w:t>
            </w:r>
          </w:p>
          <w:p w:rsidRPr="002032B4" w:rsidR="002032B4" w:rsidP="00D53B87" w:rsidRDefault="002032B4" w14:paraId="6A3762DF" w14:textId="77777777">
            <w:pPr>
              <w:rPr>
                <w:b/>
                <w:bCs/>
                <w:lang w:val="fr-FR"/>
              </w:rPr>
            </w:pPr>
            <w:r w:rsidRPr="002032B4">
              <w:rPr>
                <w:b/>
                <w:bCs/>
                <w:lang w:val="fr-FR"/>
              </w:rPr>
              <w:t>Les orientations pour le développement du réseau transeuropéen de transport (RTE-T)</w:t>
            </w:r>
          </w:p>
          <w:p w:rsidRPr="002032B4" w:rsidR="002032B4" w:rsidP="00D53B87" w:rsidRDefault="002032B4" w14:paraId="69D8EF08" w14:textId="77777777">
            <w:pPr>
              <w:rPr>
                <w:b/>
                <w:bCs/>
                <w:lang w:val="fr-FR"/>
              </w:rPr>
            </w:pPr>
          </w:p>
          <w:p w:rsidRPr="002032B4" w:rsidR="002032B4" w:rsidP="00D53B87" w:rsidRDefault="002032B4" w14:paraId="425706EF" w14:textId="77777777">
            <w:pPr>
              <w:rPr>
                <w:b/>
                <w:bCs/>
                <w:lang w:val="fr-FR"/>
              </w:rPr>
            </w:pPr>
            <w:r w:rsidRPr="002032B4">
              <w:rPr>
                <w:b/>
                <w:bCs/>
                <w:lang w:val="fr-FR"/>
              </w:rPr>
              <w:t>COTER-VII/019</w:t>
            </w:r>
          </w:p>
          <w:p w:rsidRPr="002032B4" w:rsidR="002032B4" w:rsidP="00D53B87" w:rsidRDefault="002032B4" w14:paraId="1FB1D06C" w14:textId="77777777">
            <w:pPr>
              <w:rPr>
                <w:b/>
                <w:bCs/>
                <w:lang w:val="fr-FR"/>
              </w:rPr>
            </w:pPr>
          </w:p>
          <w:p w:rsidRPr="002032B4" w:rsidR="002032B4" w:rsidP="00D53B87" w:rsidRDefault="002032B4" w14:paraId="039591A9" w14:textId="77777777">
            <w:pPr>
              <w:rPr>
                <w:b/>
                <w:bCs/>
                <w:lang w:val="fr-FR"/>
              </w:rPr>
            </w:pPr>
            <w:r w:rsidRPr="002032B4">
              <w:rPr>
                <w:b/>
                <w:bCs/>
                <w:lang w:val="fr-FR"/>
              </w:rPr>
              <w:t>Paragraphe 8</w:t>
            </w:r>
          </w:p>
          <w:p w:rsidRPr="002032B4" w:rsidR="002032B4" w:rsidP="00D53B87" w:rsidRDefault="002032B4" w14:paraId="1C01AC61" w14:textId="77777777">
            <w:pPr>
              <w:rPr>
                <w:b/>
                <w:bCs/>
                <w:lang w:val="fr-FR"/>
              </w:rPr>
            </w:pPr>
          </w:p>
          <w:p w:rsidRPr="002032B4" w:rsidR="002032B4" w:rsidP="00D53B87" w:rsidRDefault="002032B4" w14:paraId="073ED09F" w14:textId="77777777">
            <w:pPr>
              <w:rPr>
                <w:b/>
                <w:bCs/>
                <w:lang w:val="fr-FR"/>
              </w:rPr>
            </w:pPr>
            <w:r w:rsidRPr="002032B4">
              <w:rPr>
                <w:lang w:val="fr-FR"/>
              </w:rPr>
              <w:t>Ajouter</w:t>
            </w:r>
          </w:p>
        </w:tc>
        <w:tc>
          <w:tcPr>
            <w:tcW w:w="2174" w:type="pct"/>
            <w:hideMark/>
          </w:tcPr>
          <w:p w:rsidRPr="002032B4" w:rsidR="002032B4" w:rsidP="00D53B87" w:rsidRDefault="002032B4" w14:paraId="0FD60CE7" w14:textId="77777777">
            <w:pPr>
              <w:jc w:val="left"/>
              <w:rPr>
                <w:b/>
                <w:bCs/>
                <w:lang w:val="fr-FR"/>
              </w:rPr>
            </w:pPr>
            <w:r w:rsidRPr="002032B4">
              <w:rPr>
                <w:b/>
                <w:bCs/>
                <w:lang w:val="fr-FR"/>
              </w:rPr>
              <w:t>BOUDINEAU Isabelle</w:t>
            </w:r>
          </w:p>
          <w:p w:rsidRPr="002032B4" w:rsidR="002032B4" w:rsidP="00D53B87" w:rsidRDefault="002032B4" w14:paraId="21B9A2AE" w14:textId="77777777">
            <w:pPr>
              <w:jc w:val="left"/>
              <w:rPr>
                <w:lang w:val="fr-FR"/>
              </w:rPr>
            </w:pPr>
          </w:p>
          <w:p w:rsidRPr="002032B4" w:rsidR="002032B4" w:rsidP="00D53B87" w:rsidRDefault="002032B4" w14:paraId="69A2BFDB" w14:textId="77777777">
            <w:pPr>
              <w:rPr>
                <w:lang w:val="fr-FR"/>
              </w:rPr>
            </w:pPr>
          </w:p>
        </w:tc>
      </w:tr>
    </w:tbl>
    <w:p w:rsidRPr="002032B4" w:rsidR="002032B4" w:rsidP="002032B4" w:rsidRDefault="002032B4" w14:paraId="5CE2B993"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24B8B106"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0F63365" w14:textId="77777777">
            <w:pPr>
              <w:jc w:val="center"/>
              <w:rPr>
                <w:b/>
                <w:bCs/>
                <w:i/>
                <w:sz w:val="22"/>
                <w:szCs w:val="22"/>
                <w:lang w:val="fr-FR"/>
              </w:rPr>
            </w:pPr>
            <w:r w:rsidRPr="002032B4">
              <w:rPr>
                <w:b/>
                <w:bCs/>
                <w:i/>
                <w:sz w:val="22"/>
                <w:szCs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01E47E4" w14:textId="77777777">
            <w:pPr>
              <w:jc w:val="center"/>
              <w:rPr>
                <w:b/>
                <w:bCs/>
                <w:i/>
                <w:sz w:val="22"/>
                <w:szCs w:val="22"/>
                <w:lang w:val="fr-FR"/>
              </w:rPr>
            </w:pPr>
            <w:r w:rsidRPr="002032B4">
              <w:rPr>
                <w:b/>
                <w:bCs/>
                <w:i/>
                <w:sz w:val="22"/>
                <w:szCs w:val="22"/>
                <w:lang w:val="fr-FR"/>
              </w:rPr>
              <w:t>Amendement</w:t>
            </w:r>
          </w:p>
        </w:tc>
      </w:tr>
      <w:tr w:rsidRPr="002032B4" w:rsidR="002032B4" w:rsidTr="00D53B87" w14:paraId="75406FF2"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5C6C052F" w14:textId="77777777">
            <w:pPr>
              <w:rPr>
                <w:sz w:val="22"/>
                <w:lang w:val="fr-FR"/>
              </w:rPr>
            </w:pP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70FD3E3" w14:textId="77777777">
            <w:pPr>
              <w:ind w:left="40" w:right="40"/>
              <w:rPr>
                <w:sz w:val="22"/>
                <w:szCs w:val="22"/>
                <w:lang w:val="fr-FR"/>
              </w:rPr>
            </w:pPr>
            <w:r w:rsidRPr="002032B4">
              <w:rPr>
                <w:b/>
                <w:bCs/>
                <w:i/>
                <w:sz w:val="22"/>
                <w:szCs w:val="22"/>
                <w:lang w:val="fr-FR"/>
              </w:rPr>
              <w:t>Estime que la fusion des corridors du réseau central et des corridors de fret ferroviaire au sein des corridors de transport européens apporte une amélioration significative à la gouvernance du réseau et devrait permettre d’en améliorer la coordination ainsi que la mise en œuvre. S’étonne sur ce point que l’alignement opéré par la Commission dans sa proposition ne concerne pas les ports maritimes situés sur les corridors de fret ferroviaire.</w:t>
            </w:r>
          </w:p>
        </w:tc>
      </w:tr>
    </w:tbl>
    <w:p w:rsidRPr="002032B4" w:rsidR="002032B4" w:rsidP="002032B4" w:rsidRDefault="002032B4" w14:paraId="441397DE"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63EC5C34" w14:textId="77777777">
        <w:tc>
          <w:tcPr>
            <w:tcW w:w="5000" w:type="pct"/>
          </w:tcPr>
          <w:p w:rsidRPr="002032B4" w:rsidR="002032B4" w:rsidP="00D53B87" w:rsidRDefault="002032B4" w14:paraId="3EB5EA5A" w14:textId="77777777">
            <w:pPr>
              <w:spacing w:line="288" w:lineRule="auto"/>
              <w:jc w:val="center"/>
              <w:rPr>
                <w:lang w:val="fr-FR"/>
              </w:rPr>
            </w:pPr>
            <w:r w:rsidRPr="002032B4">
              <w:rPr>
                <w:b/>
                <w:bCs/>
                <w:lang w:val="fr-FR"/>
              </w:rPr>
              <w:t>Exposé des motifs</w:t>
            </w:r>
          </w:p>
        </w:tc>
      </w:tr>
      <w:tr w:rsidRPr="002032B4" w:rsidR="002032B4" w:rsidTr="00D53B87" w14:paraId="1E747A16" w14:textId="77777777">
        <w:tc>
          <w:tcPr>
            <w:tcW w:w="5000" w:type="pct"/>
            <w:hideMark/>
          </w:tcPr>
          <w:p w:rsidRPr="002032B4" w:rsidR="002032B4" w:rsidP="00D53B87" w:rsidRDefault="002032B4" w14:paraId="7D9A2B1A" w14:textId="77777777">
            <w:pPr>
              <w:spacing w:line="288" w:lineRule="auto"/>
              <w:rPr>
                <w:lang w:val="fr-FR"/>
              </w:rPr>
            </w:pPr>
          </w:p>
        </w:tc>
      </w:tr>
    </w:tbl>
    <w:p w:rsidRPr="002032B4" w:rsidR="00014D7C" w:rsidRDefault="00014D7C" w14:paraId="791A74D7" w14:textId="77777777">
      <w:pPr>
        <w:rPr>
          <w:lang w:val="fr-FR"/>
        </w:rPr>
        <w:sectPr w:rsidRPr="002032B4" w:rsidR="00014D7C" w:rsidSect="00990F8E">
          <w:headerReference w:type="even" r:id="rId90"/>
          <w:headerReference w:type="default" r:id="rId91"/>
          <w:footerReference w:type="even" r:id="rId92"/>
          <w:footerReference w:type="default" r:id="rId93"/>
          <w:headerReference w:type="first" r:id="rId94"/>
          <w:footerReference w:type="first" r:id="rId95"/>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6C4464BB" w14:textId="77777777">
        <w:tc>
          <w:tcPr>
            <w:tcW w:w="2826" w:type="pct"/>
          </w:tcPr>
          <w:p w:rsidRPr="002032B4" w:rsidR="002032B4" w:rsidP="00D53B87" w:rsidRDefault="002032B4" w14:paraId="67F21C74" w14:textId="77777777">
            <w:pPr>
              <w:rPr>
                <w:rFonts w:ascii="Arial" w:hAnsi="Arial" w:cs="Arial"/>
                <w:b/>
                <w:bCs/>
                <w:sz w:val="32"/>
                <w:szCs w:val="32"/>
                <w:lang w:val="fr-FR"/>
              </w:rPr>
            </w:pPr>
            <w:r w:rsidRPr="002032B4">
              <w:rPr>
                <w:rFonts w:ascii="Arial" w:hAnsi="Arial" w:cs="Arial"/>
                <w:b/>
                <w:bCs/>
                <w:sz w:val="32"/>
                <w:szCs w:val="32"/>
                <w:lang w:val="fr-FR"/>
              </w:rPr>
              <w:lastRenderedPageBreak/>
              <w:t>AMENDEMENT 14</w:t>
            </w:r>
          </w:p>
          <w:p w:rsidRPr="002032B4" w:rsidR="002032B4" w:rsidP="00D53B87" w:rsidRDefault="002032B4" w14:paraId="4E3A7AC9" w14:textId="77777777">
            <w:pPr>
              <w:rPr>
                <w:b/>
                <w:bCs/>
                <w:lang w:val="fr-FR"/>
              </w:rPr>
            </w:pPr>
            <w:r w:rsidRPr="002032B4">
              <w:rPr>
                <w:b/>
                <w:bCs/>
                <w:lang w:val="fr-FR"/>
              </w:rPr>
              <w:t>Les orientations pour le développement du réseau transeuropéen de transport (RTE-T)</w:t>
            </w:r>
          </w:p>
          <w:p w:rsidRPr="002032B4" w:rsidR="002032B4" w:rsidP="00D53B87" w:rsidRDefault="002032B4" w14:paraId="34855965" w14:textId="77777777">
            <w:pPr>
              <w:rPr>
                <w:b/>
                <w:bCs/>
                <w:lang w:val="fr-FR"/>
              </w:rPr>
            </w:pPr>
          </w:p>
          <w:p w:rsidRPr="002032B4" w:rsidR="002032B4" w:rsidP="00D53B87" w:rsidRDefault="002032B4" w14:paraId="7AC35280" w14:textId="77777777">
            <w:pPr>
              <w:rPr>
                <w:b/>
                <w:bCs/>
                <w:lang w:val="fr-FR"/>
              </w:rPr>
            </w:pPr>
            <w:r w:rsidRPr="002032B4">
              <w:rPr>
                <w:b/>
                <w:bCs/>
                <w:lang w:val="fr-FR"/>
              </w:rPr>
              <w:t>COTER-VII/019</w:t>
            </w:r>
          </w:p>
          <w:p w:rsidRPr="002032B4" w:rsidR="002032B4" w:rsidP="00D53B87" w:rsidRDefault="002032B4" w14:paraId="3240FE66" w14:textId="77777777">
            <w:pPr>
              <w:rPr>
                <w:b/>
                <w:bCs/>
                <w:lang w:val="fr-FR"/>
              </w:rPr>
            </w:pPr>
          </w:p>
          <w:p w:rsidRPr="002032B4" w:rsidR="002032B4" w:rsidP="00D53B87" w:rsidRDefault="002032B4" w14:paraId="026C5950" w14:textId="77777777">
            <w:pPr>
              <w:rPr>
                <w:b/>
                <w:bCs/>
                <w:lang w:val="fr-FR"/>
              </w:rPr>
            </w:pPr>
            <w:r w:rsidRPr="002032B4">
              <w:rPr>
                <w:b/>
                <w:bCs/>
                <w:lang w:val="fr-FR"/>
              </w:rPr>
              <w:t>Paragraphe 9</w:t>
            </w:r>
          </w:p>
          <w:p w:rsidRPr="002032B4" w:rsidR="002032B4" w:rsidP="00D53B87" w:rsidRDefault="002032B4" w14:paraId="11AB05C4" w14:textId="77777777">
            <w:pPr>
              <w:rPr>
                <w:b/>
                <w:bCs/>
                <w:lang w:val="fr-FR"/>
              </w:rPr>
            </w:pPr>
          </w:p>
          <w:p w:rsidRPr="002032B4" w:rsidR="002032B4" w:rsidP="00D53B87" w:rsidRDefault="002032B4" w14:paraId="6908F06B" w14:textId="77777777">
            <w:pPr>
              <w:rPr>
                <w:b/>
                <w:bCs/>
                <w:lang w:val="fr-FR"/>
              </w:rPr>
            </w:pPr>
            <w:r w:rsidRPr="002032B4">
              <w:rPr>
                <w:lang w:val="fr-FR"/>
              </w:rPr>
              <w:t>Ajouter</w:t>
            </w:r>
          </w:p>
        </w:tc>
        <w:tc>
          <w:tcPr>
            <w:tcW w:w="2174" w:type="pct"/>
            <w:hideMark/>
          </w:tcPr>
          <w:p w:rsidRPr="002032B4" w:rsidR="002032B4" w:rsidP="00D53B87" w:rsidRDefault="002032B4" w14:paraId="16FC1CE7" w14:textId="77777777">
            <w:pPr>
              <w:jc w:val="left"/>
              <w:rPr>
                <w:b/>
                <w:bCs/>
                <w:lang w:val="fr-FR"/>
              </w:rPr>
            </w:pPr>
            <w:r w:rsidRPr="002032B4">
              <w:rPr>
                <w:b/>
                <w:bCs/>
                <w:lang w:val="fr-FR"/>
              </w:rPr>
              <w:t>BOUDINEAU Isabelle</w:t>
            </w:r>
          </w:p>
          <w:p w:rsidRPr="002032B4" w:rsidR="002032B4" w:rsidP="00D53B87" w:rsidRDefault="002032B4" w14:paraId="60ED9033" w14:textId="77777777">
            <w:pPr>
              <w:jc w:val="left"/>
              <w:rPr>
                <w:lang w:val="fr-FR"/>
              </w:rPr>
            </w:pPr>
          </w:p>
          <w:p w:rsidRPr="002032B4" w:rsidR="002032B4" w:rsidP="00D53B87" w:rsidRDefault="002032B4" w14:paraId="14C1DCE8" w14:textId="77777777">
            <w:pPr>
              <w:rPr>
                <w:lang w:val="fr-FR"/>
              </w:rPr>
            </w:pPr>
          </w:p>
        </w:tc>
      </w:tr>
    </w:tbl>
    <w:p w:rsidRPr="002032B4" w:rsidR="002032B4" w:rsidP="002032B4" w:rsidRDefault="002032B4" w14:paraId="16D93978"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55FE27C4"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67E7AD9" w14:textId="77777777">
            <w:pPr>
              <w:jc w:val="center"/>
              <w:rPr>
                <w:b/>
                <w:bCs/>
                <w:i/>
                <w:sz w:val="22"/>
                <w:szCs w:val="22"/>
                <w:lang w:val="fr-FR"/>
              </w:rPr>
            </w:pPr>
            <w:r w:rsidRPr="002032B4">
              <w:rPr>
                <w:b/>
                <w:bCs/>
                <w:i/>
                <w:sz w:val="22"/>
                <w:szCs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5D3BB0E5" w14:textId="77777777">
            <w:pPr>
              <w:jc w:val="center"/>
              <w:rPr>
                <w:b/>
                <w:bCs/>
                <w:i/>
                <w:sz w:val="22"/>
                <w:szCs w:val="22"/>
                <w:lang w:val="fr-FR"/>
              </w:rPr>
            </w:pPr>
            <w:r w:rsidRPr="002032B4">
              <w:rPr>
                <w:b/>
                <w:bCs/>
                <w:i/>
                <w:sz w:val="22"/>
                <w:szCs w:val="22"/>
                <w:lang w:val="fr-FR"/>
              </w:rPr>
              <w:t>Amendement</w:t>
            </w:r>
          </w:p>
        </w:tc>
      </w:tr>
      <w:tr w:rsidRPr="002032B4" w:rsidR="002032B4" w:rsidTr="00D53B87" w14:paraId="6187453A"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12487D99" w14:textId="77777777">
            <w:pPr>
              <w:rPr>
                <w:sz w:val="22"/>
                <w:lang w:val="fr-FR"/>
              </w:rPr>
            </w:pP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206FF92" w14:textId="77777777">
            <w:pPr>
              <w:ind w:left="40" w:right="40"/>
              <w:rPr>
                <w:sz w:val="22"/>
                <w:szCs w:val="22"/>
                <w:lang w:val="fr-FR"/>
              </w:rPr>
            </w:pPr>
            <w:r w:rsidRPr="002032B4">
              <w:rPr>
                <w:b/>
                <w:bCs/>
                <w:i/>
                <w:sz w:val="22"/>
                <w:szCs w:val="22"/>
                <w:lang w:val="fr-FR"/>
              </w:rPr>
              <w:t>Souligne que le troisième rapport du GIEC voit dans les politiques d’urbanisme, notamment la mobilité urbaine, une opportunité pour la réduction des émissions de gaz à effet de serre. Rappelle à ce titre l’importance de la mobilité active dont le développement demande des infrastructures cohérentes à l’échelle des nœuds urbains.</w:t>
            </w:r>
          </w:p>
        </w:tc>
      </w:tr>
    </w:tbl>
    <w:p w:rsidRPr="002032B4" w:rsidR="002032B4" w:rsidP="002032B4" w:rsidRDefault="002032B4" w14:paraId="1D779CF7"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31FC3E95" w14:textId="77777777">
        <w:tc>
          <w:tcPr>
            <w:tcW w:w="5000" w:type="pct"/>
          </w:tcPr>
          <w:p w:rsidRPr="002032B4" w:rsidR="002032B4" w:rsidP="00D53B87" w:rsidRDefault="002032B4" w14:paraId="10CD6083" w14:textId="77777777">
            <w:pPr>
              <w:spacing w:line="288" w:lineRule="auto"/>
              <w:jc w:val="center"/>
              <w:rPr>
                <w:lang w:val="fr-FR"/>
              </w:rPr>
            </w:pPr>
            <w:r w:rsidRPr="002032B4">
              <w:rPr>
                <w:b/>
                <w:bCs/>
                <w:lang w:val="fr-FR"/>
              </w:rPr>
              <w:t>Exposé des motifs</w:t>
            </w:r>
          </w:p>
        </w:tc>
      </w:tr>
      <w:tr w:rsidRPr="002032B4" w:rsidR="002032B4" w:rsidTr="00D53B87" w14:paraId="69A54C55" w14:textId="77777777">
        <w:tc>
          <w:tcPr>
            <w:tcW w:w="5000" w:type="pct"/>
            <w:hideMark/>
          </w:tcPr>
          <w:p w:rsidRPr="002032B4" w:rsidR="002032B4" w:rsidP="00D53B87" w:rsidRDefault="002032B4" w14:paraId="34F9AE6D" w14:textId="77777777">
            <w:pPr>
              <w:spacing w:line="288" w:lineRule="auto"/>
              <w:rPr>
                <w:lang w:val="fr-FR"/>
              </w:rPr>
            </w:pPr>
          </w:p>
        </w:tc>
      </w:tr>
    </w:tbl>
    <w:p w:rsidRPr="002032B4" w:rsidR="00014D7C" w:rsidRDefault="00014D7C" w14:paraId="6222B197" w14:textId="77777777">
      <w:pPr>
        <w:rPr>
          <w:lang w:val="fr-FR"/>
        </w:rPr>
        <w:sectPr w:rsidRPr="002032B4" w:rsidR="00014D7C" w:rsidSect="00990F8E">
          <w:headerReference w:type="even" r:id="rId96"/>
          <w:headerReference w:type="default" r:id="rId97"/>
          <w:footerReference w:type="even" r:id="rId98"/>
          <w:footerReference w:type="default" r:id="rId99"/>
          <w:headerReference w:type="first" r:id="rId100"/>
          <w:footerReference w:type="first" r:id="rId101"/>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6642CE94" w14:textId="77777777">
        <w:tc>
          <w:tcPr>
            <w:tcW w:w="2826" w:type="pct"/>
          </w:tcPr>
          <w:p w:rsidRPr="002032B4" w:rsidR="002032B4" w:rsidP="00D53B87" w:rsidRDefault="002032B4" w14:paraId="51F2F106" w14:textId="77777777">
            <w:pPr>
              <w:rPr>
                <w:rFonts w:ascii="Arial" w:hAnsi="Arial" w:cs="Arial"/>
                <w:b/>
                <w:bCs/>
                <w:sz w:val="32"/>
                <w:szCs w:val="32"/>
                <w:lang w:val="fr-FR"/>
              </w:rPr>
            </w:pPr>
            <w:r w:rsidRPr="002032B4">
              <w:rPr>
                <w:rFonts w:ascii="Arial" w:hAnsi="Arial" w:cs="Arial"/>
                <w:b/>
                <w:bCs/>
                <w:sz w:val="32"/>
                <w:szCs w:val="32"/>
                <w:lang w:val="fr-FR"/>
              </w:rPr>
              <w:lastRenderedPageBreak/>
              <w:t>AMENDEMENT 15</w:t>
            </w:r>
          </w:p>
          <w:p w:rsidRPr="002032B4" w:rsidR="002032B4" w:rsidP="00D53B87" w:rsidRDefault="002032B4" w14:paraId="70156511" w14:textId="77777777">
            <w:pPr>
              <w:rPr>
                <w:b/>
                <w:bCs/>
                <w:lang w:val="fr-FR"/>
              </w:rPr>
            </w:pPr>
            <w:r w:rsidRPr="002032B4">
              <w:rPr>
                <w:b/>
                <w:bCs/>
                <w:lang w:val="fr-FR"/>
              </w:rPr>
              <w:t>Les orientations pour le développement du réseau transeuropéen de transport (RTE-T)</w:t>
            </w:r>
          </w:p>
          <w:p w:rsidRPr="002032B4" w:rsidR="002032B4" w:rsidP="00D53B87" w:rsidRDefault="002032B4" w14:paraId="7FD340F9" w14:textId="77777777">
            <w:pPr>
              <w:rPr>
                <w:b/>
                <w:bCs/>
                <w:lang w:val="fr-FR"/>
              </w:rPr>
            </w:pPr>
          </w:p>
          <w:p w:rsidRPr="002032B4" w:rsidR="002032B4" w:rsidP="00D53B87" w:rsidRDefault="002032B4" w14:paraId="66707DC7" w14:textId="77777777">
            <w:pPr>
              <w:rPr>
                <w:b/>
                <w:bCs/>
                <w:lang w:val="fr-FR"/>
              </w:rPr>
            </w:pPr>
            <w:r w:rsidRPr="002032B4">
              <w:rPr>
                <w:b/>
                <w:bCs/>
                <w:lang w:val="fr-FR"/>
              </w:rPr>
              <w:t>COTER-VII/019</w:t>
            </w:r>
          </w:p>
          <w:p w:rsidRPr="002032B4" w:rsidR="002032B4" w:rsidP="00D53B87" w:rsidRDefault="002032B4" w14:paraId="049615BC" w14:textId="77777777">
            <w:pPr>
              <w:rPr>
                <w:b/>
                <w:bCs/>
                <w:lang w:val="fr-FR"/>
              </w:rPr>
            </w:pPr>
          </w:p>
          <w:p w:rsidRPr="002032B4" w:rsidR="002032B4" w:rsidP="00D53B87" w:rsidRDefault="002032B4" w14:paraId="0CCC89FE" w14:textId="77777777">
            <w:pPr>
              <w:rPr>
                <w:b/>
                <w:bCs/>
                <w:lang w:val="fr-FR"/>
              </w:rPr>
            </w:pPr>
            <w:r w:rsidRPr="002032B4">
              <w:rPr>
                <w:b/>
                <w:bCs/>
                <w:lang w:val="fr-FR"/>
              </w:rPr>
              <w:t>Paragraphe 9</w:t>
            </w:r>
          </w:p>
          <w:p w:rsidRPr="002032B4" w:rsidR="002032B4" w:rsidP="00D53B87" w:rsidRDefault="002032B4" w14:paraId="1DD68DB2" w14:textId="77777777">
            <w:pPr>
              <w:rPr>
                <w:b/>
                <w:bCs/>
                <w:lang w:val="fr-FR"/>
              </w:rPr>
            </w:pPr>
          </w:p>
          <w:p w:rsidRPr="002032B4" w:rsidR="002032B4" w:rsidP="00D53B87" w:rsidRDefault="002032B4" w14:paraId="4B06B6E3" w14:textId="77777777">
            <w:pPr>
              <w:rPr>
                <w:b/>
                <w:bCs/>
                <w:lang w:val="fr-FR"/>
              </w:rPr>
            </w:pPr>
            <w:r w:rsidRPr="002032B4">
              <w:rPr>
                <w:lang w:val="fr-FR"/>
              </w:rPr>
              <w:t>Ajouter</w:t>
            </w:r>
          </w:p>
        </w:tc>
        <w:tc>
          <w:tcPr>
            <w:tcW w:w="2174" w:type="pct"/>
            <w:hideMark/>
          </w:tcPr>
          <w:p w:rsidRPr="002032B4" w:rsidR="002032B4" w:rsidP="00D53B87" w:rsidRDefault="002032B4" w14:paraId="5BA2F868" w14:textId="77777777">
            <w:pPr>
              <w:jc w:val="left"/>
              <w:rPr>
                <w:b/>
                <w:bCs/>
                <w:lang w:val="fr-FR"/>
              </w:rPr>
            </w:pPr>
            <w:r w:rsidRPr="002032B4">
              <w:rPr>
                <w:b/>
                <w:bCs/>
                <w:lang w:val="fr-FR"/>
              </w:rPr>
              <w:t>BOUDINEAU Isabelle</w:t>
            </w:r>
          </w:p>
          <w:p w:rsidRPr="002032B4" w:rsidR="002032B4" w:rsidP="00D53B87" w:rsidRDefault="002032B4" w14:paraId="162094BC" w14:textId="77777777">
            <w:pPr>
              <w:jc w:val="left"/>
              <w:rPr>
                <w:lang w:val="fr-FR"/>
              </w:rPr>
            </w:pPr>
          </w:p>
          <w:p w:rsidRPr="002032B4" w:rsidR="002032B4" w:rsidP="00D53B87" w:rsidRDefault="002032B4" w14:paraId="7AF6B9CC" w14:textId="77777777">
            <w:pPr>
              <w:rPr>
                <w:lang w:val="fr-FR"/>
              </w:rPr>
            </w:pPr>
          </w:p>
        </w:tc>
      </w:tr>
    </w:tbl>
    <w:p w:rsidRPr="002032B4" w:rsidR="002032B4" w:rsidP="002032B4" w:rsidRDefault="002032B4" w14:paraId="2BFBED31"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0FFBD1E2"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AC73A14" w14:textId="77777777">
            <w:pPr>
              <w:jc w:val="center"/>
              <w:rPr>
                <w:b/>
                <w:bCs/>
                <w:i/>
                <w:sz w:val="22"/>
                <w:szCs w:val="22"/>
                <w:lang w:val="fr-FR"/>
              </w:rPr>
            </w:pPr>
            <w:r w:rsidRPr="002032B4">
              <w:rPr>
                <w:b/>
                <w:bCs/>
                <w:i/>
                <w:sz w:val="22"/>
                <w:szCs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80C03D5" w14:textId="77777777">
            <w:pPr>
              <w:jc w:val="center"/>
              <w:rPr>
                <w:b/>
                <w:bCs/>
                <w:i/>
                <w:sz w:val="22"/>
                <w:szCs w:val="22"/>
                <w:lang w:val="fr-FR"/>
              </w:rPr>
            </w:pPr>
            <w:r w:rsidRPr="002032B4">
              <w:rPr>
                <w:b/>
                <w:bCs/>
                <w:i/>
                <w:sz w:val="22"/>
                <w:szCs w:val="22"/>
                <w:lang w:val="fr-FR"/>
              </w:rPr>
              <w:t>Amendement</w:t>
            </w:r>
          </w:p>
        </w:tc>
      </w:tr>
      <w:tr w:rsidRPr="002032B4" w:rsidR="002032B4" w:rsidTr="00D53B87" w14:paraId="45290CB6"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AAF73DD" w14:textId="77777777">
            <w:pPr>
              <w:rPr>
                <w:sz w:val="22"/>
                <w:lang w:val="fr-FR"/>
              </w:rPr>
            </w:pP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7FCB7EE" w14:textId="77777777">
            <w:pPr>
              <w:ind w:left="40" w:right="40"/>
              <w:rPr>
                <w:sz w:val="22"/>
                <w:szCs w:val="22"/>
                <w:lang w:val="fr-FR"/>
              </w:rPr>
            </w:pPr>
            <w:r w:rsidRPr="002032B4">
              <w:rPr>
                <w:b/>
                <w:bCs/>
                <w:i/>
                <w:sz w:val="22"/>
                <w:szCs w:val="22"/>
                <w:lang w:val="fr-FR"/>
              </w:rPr>
              <w:t>Note la nécessité de mettre en place des Plans de Mobilité Urbaine Durable (PMUD). Estime que les PMUD contribuent à renforcer un modèle de gouvernance multiniveaux en intégrant les stratégies de planification de la mobilité et d’aménagement du territoire au niveau local et régional au sein du RTE-T.</w:t>
            </w:r>
          </w:p>
        </w:tc>
      </w:tr>
    </w:tbl>
    <w:p w:rsidRPr="002032B4" w:rsidR="002032B4" w:rsidP="002032B4" w:rsidRDefault="002032B4" w14:paraId="52D9877F"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0E417467" w14:textId="77777777">
        <w:tc>
          <w:tcPr>
            <w:tcW w:w="5000" w:type="pct"/>
          </w:tcPr>
          <w:p w:rsidRPr="002032B4" w:rsidR="002032B4" w:rsidP="00D53B87" w:rsidRDefault="002032B4" w14:paraId="7E2FE3C2" w14:textId="77777777">
            <w:pPr>
              <w:spacing w:line="288" w:lineRule="auto"/>
              <w:jc w:val="center"/>
              <w:rPr>
                <w:lang w:val="fr-FR"/>
              </w:rPr>
            </w:pPr>
            <w:r w:rsidRPr="002032B4">
              <w:rPr>
                <w:b/>
                <w:bCs/>
                <w:lang w:val="fr-FR"/>
              </w:rPr>
              <w:t>Exposé des motifs</w:t>
            </w:r>
          </w:p>
        </w:tc>
      </w:tr>
      <w:tr w:rsidRPr="002032B4" w:rsidR="002032B4" w:rsidTr="00D53B87" w14:paraId="32A6836A" w14:textId="77777777">
        <w:tc>
          <w:tcPr>
            <w:tcW w:w="5000" w:type="pct"/>
            <w:hideMark/>
          </w:tcPr>
          <w:p w:rsidRPr="002032B4" w:rsidR="002032B4" w:rsidP="00D53B87" w:rsidRDefault="002032B4" w14:paraId="001B4EB1" w14:textId="77777777">
            <w:pPr>
              <w:spacing w:line="288" w:lineRule="auto"/>
              <w:rPr>
                <w:lang w:val="fr-FR"/>
              </w:rPr>
            </w:pPr>
          </w:p>
        </w:tc>
      </w:tr>
    </w:tbl>
    <w:p w:rsidRPr="002032B4" w:rsidR="00014D7C" w:rsidRDefault="00014D7C" w14:paraId="68EB61A8" w14:textId="77777777">
      <w:pPr>
        <w:rPr>
          <w:lang w:val="fr-FR"/>
        </w:rPr>
        <w:sectPr w:rsidRPr="002032B4" w:rsidR="00014D7C" w:rsidSect="00990F8E">
          <w:headerReference w:type="even" r:id="rId102"/>
          <w:headerReference w:type="default" r:id="rId103"/>
          <w:footerReference w:type="even" r:id="rId104"/>
          <w:footerReference w:type="default" r:id="rId105"/>
          <w:headerReference w:type="first" r:id="rId106"/>
          <w:footerReference w:type="first" r:id="rId107"/>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24813026" w14:textId="77777777">
        <w:tc>
          <w:tcPr>
            <w:tcW w:w="2826" w:type="pct"/>
          </w:tcPr>
          <w:p w:rsidRPr="002032B4" w:rsidR="002032B4" w:rsidP="00D53B87" w:rsidRDefault="002032B4" w14:paraId="0D1EC3E3" w14:textId="77777777">
            <w:pPr>
              <w:rPr>
                <w:rFonts w:ascii="Arial" w:hAnsi="Arial" w:cs="Arial"/>
                <w:b/>
                <w:bCs/>
                <w:sz w:val="32"/>
                <w:szCs w:val="32"/>
                <w:lang w:val="fr-FR"/>
              </w:rPr>
            </w:pPr>
            <w:r w:rsidRPr="002032B4">
              <w:rPr>
                <w:rFonts w:ascii="Arial" w:hAnsi="Arial"/>
                <w:b/>
                <w:sz w:val="32"/>
                <w:lang w:val="fr-FR"/>
              </w:rPr>
              <w:lastRenderedPageBreak/>
              <w:t>AMENDEMENT 16</w:t>
            </w:r>
          </w:p>
          <w:p w:rsidRPr="002032B4" w:rsidR="002032B4" w:rsidP="00D53B87" w:rsidRDefault="002032B4" w14:paraId="704D8832" w14:textId="77777777">
            <w:pPr>
              <w:rPr>
                <w:b/>
                <w:bCs/>
                <w:lang w:val="fr-FR"/>
              </w:rPr>
            </w:pPr>
            <w:r w:rsidRPr="002032B4">
              <w:rPr>
                <w:b/>
                <w:lang w:val="fr-FR"/>
              </w:rPr>
              <w:t>Les orientations pour le développement du réseau transeuropéen de transport (RTE-T)</w:t>
            </w:r>
          </w:p>
          <w:p w:rsidRPr="002032B4" w:rsidR="002032B4" w:rsidP="00D53B87" w:rsidRDefault="002032B4" w14:paraId="696EE7DA" w14:textId="77777777">
            <w:pPr>
              <w:rPr>
                <w:b/>
                <w:bCs/>
                <w:lang w:val="fr-FR"/>
              </w:rPr>
            </w:pPr>
          </w:p>
          <w:p w:rsidRPr="002032B4" w:rsidR="002032B4" w:rsidP="00D53B87" w:rsidRDefault="002032B4" w14:paraId="5EC1974C" w14:textId="77777777">
            <w:pPr>
              <w:rPr>
                <w:b/>
                <w:bCs/>
                <w:lang w:val="fr-FR"/>
              </w:rPr>
            </w:pPr>
            <w:r w:rsidRPr="002032B4">
              <w:rPr>
                <w:b/>
                <w:lang w:val="fr-FR"/>
              </w:rPr>
              <w:t>COTER-VII/019</w:t>
            </w:r>
          </w:p>
          <w:p w:rsidRPr="002032B4" w:rsidR="002032B4" w:rsidP="00D53B87" w:rsidRDefault="002032B4" w14:paraId="43D6172D" w14:textId="77777777">
            <w:pPr>
              <w:rPr>
                <w:b/>
                <w:bCs/>
                <w:lang w:val="fr-FR"/>
              </w:rPr>
            </w:pPr>
          </w:p>
          <w:p w:rsidRPr="002032B4" w:rsidR="002032B4" w:rsidP="00D53B87" w:rsidRDefault="002032B4" w14:paraId="0743E7A7" w14:textId="77777777">
            <w:pPr>
              <w:rPr>
                <w:b/>
                <w:bCs/>
                <w:lang w:val="fr-FR"/>
              </w:rPr>
            </w:pPr>
            <w:r w:rsidRPr="002032B4">
              <w:rPr>
                <w:b/>
                <w:lang w:val="fr-FR"/>
              </w:rPr>
              <w:t>Paragraphe 10</w:t>
            </w:r>
          </w:p>
          <w:p w:rsidRPr="002032B4" w:rsidR="002032B4" w:rsidP="00D53B87" w:rsidRDefault="002032B4" w14:paraId="531A9E06" w14:textId="77777777">
            <w:pPr>
              <w:rPr>
                <w:b/>
                <w:bCs/>
                <w:lang w:val="fr-FR"/>
              </w:rPr>
            </w:pPr>
          </w:p>
          <w:p w:rsidRPr="002032B4" w:rsidR="002032B4" w:rsidP="00D53B87" w:rsidRDefault="002032B4" w14:paraId="3F2D3A66" w14:textId="77777777">
            <w:pPr>
              <w:rPr>
                <w:b/>
                <w:bCs/>
                <w:lang w:val="fr-FR"/>
              </w:rPr>
            </w:pPr>
            <w:r w:rsidRPr="002032B4">
              <w:rPr>
                <w:lang w:val="fr-FR"/>
              </w:rPr>
              <w:t>Ajouter:</w:t>
            </w:r>
          </w:p>
        </w:tc>
        <w:tc>
          <w:tcPr>
            <w:tcW w:w="2174" w:type="pct"/>
            <w:hideMark/>
          </w:tcPr>
          <w:p w:rsidRPr="002032B4" w:rsidR="002032B4" w:rsidP="00D53B87" w:rsidRDefault="002032B4" w14:paraId="45263C50" w14:textId="77777777">
            <w:pPr>
              <w:jc w:val="left"/>
              <w:rPr>
                <w:b/>
                <w:bCs/>
                <w:lang w:val="fr-FR"/>
              </w:rPr>
            </w:pPr>
            <w:r w:rsidRPr="002032B4">
              <w:rPr>
                <w:b/>
                <w:lang w:val="fr-FR"/>
              </w:rPr>
              <w:t>RAUTIO Sari</w:t>
            </w:r>
          </w:p>
          <w:p w:rsidRPr="002032B4" w:rsidR="002032B4" w:rsidP="00D53B87" w:rsidRDefault="002032B4" w14:paraId="66E49A0F" w14:textId="77777777">
            <w:pPr>
              <w:jc w:val="left"/>
              <w:rPr>
                <w:lang w:val="fr-FR"/>
              </w:rPr>
            </w:pPr>
          </w:p>
          <w:p w:rsidRPr="002032B4" w:rsidR="002032B4" w:rsidP="00D53B87" w:rsidRDefault="002032B4" w14:paraId="6AF718D9" w14:textId="77777777">
            <w:pPr>
              <w:rPr>
                <w:lang w:val="fr-FR"/>
              </w:rPr>
            </w:pPr>
          </w:p>
        </w:tc>
      </w:tr>
    </w:tbl>
    <w:p w:rsidRPr="002032B4" w:rsidR="002032B4" w:rsidP="002032B4" w:rsidRDefault="002032B4" w14:paraId="0B20EA44"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7A415EC7"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8C7D89F" w14:textId="77777777">
            <w:pPr>
              <w:jc w:val="center"/>
              <w:rPr>
                <w:b/>
                <w:bCs/>
                <w:i/>
                <w:sz w:val="22"/>
                <w:szCs w:val="22"/>
                <w:lang w:val="fr-FR"/>
              </w:rPr>
            </w:pPr>
            <w:r w:rsidRPr="002032B4">
              <w:rPr>
                <w:b/>
                <w:i/>
                <w:sz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5CDFBCA" w14:textId="77777777">
            <w:pPr>
              <w:jc w:val="center"/>
              <w:rPr>
                <w:b/>
                <w:bCs/>
                <w:i/>
                <w:sz w:val="22"/>
                <w:szCs w:val="22"/>
                <w:lang w:val="fr-FR"/>
              </w:rPr>
            </w:pPr>
            <w:r w:rsidRPr="002032B4">
              <w:rPr>
                <w:b/>
                <w:i/>
                <w:sz w:val="22"/>
                <w:lang w:val="fr-FR"/>
              </w:rPr>
              <w:t>Amendement</w:t>
            </w:r>
          </w:p>
        </w:tc>
      </w:tr>
      <w:tr w:rsidRPr="002032B4" w:rsidR="002032B4" w:rsidTr="00D53B87" w14:paraId="3C6F6765"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8DDF5CC" w14:textId="77777777">
            <w:pPr>
              <w:rPr>
                <w:sz w:val="22"/>
                <w:lang w:val="fr-FR"/>
              </w:rPr>
            </w:pP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62B768A" w14:textId="77777777">
            <w:pPr>
              <w:spacing w:before="40" w:after="40"/>
              <w:ind w:left="40" w:right="40"/>
              <w:rPr>
                <w:sz w:val="22"/>
                <w:szCs w:val="22"/>
                <w:lang w:val="fr-FR"/>
              </w:rPr>
            </w:pPr>
            <w:proofErr w:type="gramStart"/>
            <w:r w:rsidRPr="002032B4">
              <w:rPr>
                <w:b/>
                <w:i/>
                <w:sz w:val="22"/>
                <w:lang w:val="fr-FR"/>
              </w:rPr>
              <w:t>préconise</w:t>
            </w:r>
            <w:proofErr w:type="gramEnd"/>
            <w:r w:rsidRPr="002032B4">
              <w:rPr>
                <w:b/>
                <w:i/>
                <w:sz w:val="22"/>
                <w:lang w:val="fr-FR"/>
              </w:rPr>
              <w:t xml:space="preserve"> que dans leurs critères, les plans de mobilité urbaine durable mettent l’accent sur la flexibilité, afin qu’ils puissent s’intégrer avec succès dans les plans existants. Il conviendrait que les nœuds urbains ne soient pas surchargés par la fourniture massive de données et les procédures afférentes. À mesure que leur nombre augmente, l’Union européenne devrait accroître en conséquence le financement qu’elle octroie à ces nœuds;</w:t>
            </w:r>
          </w:p>
        </w:tc>
      </w:tr>
    </w:tbl>
    <w:p w:rsidRPr="002032B4" w:rsidR="002032B4" w:rsidP="002032B4" w:rsidRDefault="002032B4" w14:paraId="18DE70AD"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02E9B552" w14:textId="77777777">
        <w:tc>
          <w:tcPr>
            <w:tcW w:w="5000" w:type="pct"/>
          </w:tcPr>
          <w:p w:rsidRPr="002032B4" w:rsidR="002032B4" w:rsidP="00D53B87" w:rsidRDefault="002032B4" w14:paraId="28954E4D" w14:textId="77777777">
            <w:pPr>
              <w:spacing w:line="288" w:lineRule="auto"/>
              <w:jc w:val="center"/>
              <w:rPr>
                <w:lang w:val="fr-FR"/>
              </w:rPr>
            </w:pPr>
            <w:r w:rsidRPr="002032B4">
              <w:rPr>
                <w:b/>
                <w:lang w:val="fr-FR"/>
              </w:rPr>
              <w:t>Exposé des motifs</w:t>
            </w:r>
          </w:p>
        </w:tc>
      </w:tr>
      <w:tr w:rsidRPr="002032B4" w:rsidR="002032B4" w:rsidTr="00D53B87" w14:paraId="07352FC1" w14:textId="77777777">
        <w:tc>
          <w:tcPr>
            <w:tcW w:w="5000" w:type="pct"/>
            <w:hideMark/>
          </w:tcPr>
          <w:p w:rsidRPr="002032B4" w:rsidR="002032B4" w:rsidP="00D53B87" w:rsidRDefault="002032B4" w14:paraId="5ADDB9FE" w14:textId="77777777">
            <w:pPr>
              <w:rPr>
                <w:lang w:val="fr-FR"/>
              </w:rPr>
            </w:pPr>
          </w:p>
        </w:tc>
      </w:tr>
    </w:tbl>
    <w:p w:rsidRPr="002032B4" w:rsidR="00014D7C" w:rsidRDefault="00014D7C" w14:paraId="58807157" w14:textId="77777777">
      <w:pPr>
        <w:rPr>
          <w:lang w:val="fr-FR"/>
        </w:rPr>
        <w:sectPr w:rsidRPr="002032B4" w:rsidR="00014D7C" w:rsidSect="00990F8E">
          <w:headerReference w:type="even" r:id="rId108"/>
          <w:headerReference w:type="default" r:id="rId109"/>
          <w:footerReference w:type="even" r:id="rId110"/>
          <w:footerReference w:type="default" r:id="rId111"/>
          <w:headerReference w:type="first" r:id="rId112"/>
          <w:footerReference w:type="first" r:id="rId113"/>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3AC1BD5E" w14:textId="77777777">
        <w:tc>
          <w:tcPr>
            <w:tcW w:w="2826" w:type="pct"/>
          </w:tcPr>
          <w:p w:rsidRPr="002032B4" w:rsidR="002032B4" w:rsidP="00D53B87" w:rsidRDefault="002032B4" w14:paraId="33C5A39D" w14:textId="77777777">
            <w:pPr>
              <w:rPr>
                <w:rFonts w:ascii="Arial" w:hAnsi="Arial" w:cs="Arial"/>
                <w:b/>
                <w:bCs/>
                <w:sz w:val="32"/>
                <w:szCs w:val="32"/>
                <w:lang w:val="fr-FR"/>
              </w:rPr>
            </w:pPr>
            <w:r w:rsidRPr="002032B4">
              <w:rPr>
                <w:rFonts w:ascii="Arial" w:hAnsi="Arial"/>
                <w:b/>
                <w:sz w:val="32"/>
                <w:lang w:val="fr-FR"/>
              </w:rPr>
              <w:lastRenderedPageBreak/>
              <w:t>AMENDEMENT 17</w:t>
            </w:r>
          </w:p>
          <w:p w:rsidRPr="002032B4" w:rsidR="002032B4" w:rsidP="00D53B87" w:rsidRDefault="002032B4" w14:paraId="402293AE" w14:textId="77777777">
            <w:pPr>
              <w:rPr>
                <w:b/>
                <w:bCs/>
                <w:lang w:val="fr-FR"/>
              </w:rPr>
            </w:pPr>
            <w:r w:rsidRPr="002032B4">
              <w:rPr>
                <w:b/>
                <w:lang w:val="fr-FR"/>
              </w:rPr>
              <w:t>Les orientations pour le développement du réseau transeuropéen de transport (RTE-T)</w:t>
            </w:r>
          </w:p>
          <w:p w:rsidRPr="002032B4" w:rsidR="002032B4" w:rsidP="00D53B87" w:rsidRDefault="002032B4" w14:paraId="0988454B" w14:textId="77777777">
            <w:pPr>
              <w:rPr>
                <w:b/>
                <w:bCs/>
                <w:lang w:val="fr-FR"/>
              </w:rPr>
            </w:pPr>
          </w:p>
          <w:p w:rsidRPr="002032B4" w:rsidR="002032B4" w:rsidP="00D53B87" w:rsidRDefault="002032B4" w14:paraId="4BD701DF" w14:textId="77777777">
            <w:pPr>
              <w:rPr>
                <w:b/>
                <w:bCs/>
                <w:lang w:val="fr-FR"/>
              </w:rPr>
            </w:pPr>
            <w:r w:rsidRPr="002032B4">
              <w:rPr>
                <w:b/>
                <w:lang w:val="fr-FR"/>
              </w:rPr>
              <w:t>COTER-VII/019</w:t>
            </w:r>
          </w:p>
          <w:p w:rsidRPr="002032B4" w:rsidR="002032B4" w:rsidP="00D53B87" w:rsidRDefault="002032B4" w14:paraId="126FA7A0" w14:textId="77777777">
            <w:pPr>
              <w:rPr>
                <w:b/>
                <w:bCs/>
                <w:lang w:val="fr-FR"/>
              </w:rPr>
            </w:pPr>
          </w:p>
          <w:p w:rsidRPr="002032B4" w:rsidR="002032B4" w:rsidP="00D53B87" w:rsidRDefault="002032B4" w14:paraId="607E4FE8" w14:textId="77777777">
            <w:pPr>
              <w:rPr>
                <w:b/>
                <w:bCs/>
                <w:lang w:val="fr-FR"/>
              </w:rPr>
            </w:pPr>
            <w:r w:rsidRPr="002032B4">
              <w:rPr>
                <w:b/>
                <w:lang w:val="fr-FR"/>
              </w:rPr>
              <w:t>Paragraphe 14</w:t>
            </w:r>
          </w:p>
          <w:p w:rsidRPr="002032B4" w:rsidR="002032B4" w:rsidP="00D53B87" w:rsidRDefault="002032B4" w14:paraId="68CC6C9E" w14:textId="77777777">
            <w:pPr>
              <w:rPr>
                <w:b/>
                <w:bCs/>
                <w:lang w:val="fr-FR"/>
              </w:rPr>
            </w:pPr>
          </w:p>
          <w:p w:rsidRPr="002032B4" w:rsidR="002032B4" w:rsidP="00D53B87" w:rsidRDefault="002032B4" w14:paraId="056FD47A" w14:textId="77777777">
            <w:pPr>
              <w:rPr>
                <w:b/>
                <w:bCs/>
                <w:lang w:val="fr-FR"/>
              </w:rPr>
            </w:pPr>
            <w:r w:rsidRPr="002032B4">
              <w:rPr>
                <w:lang w:val="fr-FR"/>
              </w:rPr>
              <w:t>Modifier comme suit:</w:t>
            </w:r>
          </w:p>
        </w:tc>
        <w:tc>
          <w:tcPr>
            <w:tcW w:w="2174" w:type="pct"/>
            <w:hideMark/>
          </w:tcPr>
          <w:p w:rsidRPr="002032B4" w:rsidR="002032B4" w:rsidP="00D53B87" w:rsidRDefault="002032B4" w14:paraId="2E36EF17" w14:textId="77777777">
            <w:pPr>
              <w:jc w:val="left"/>
              <w:rPr>
                <w:b/>
                <w:bCs/>
                <w:lang w:val="fr-FR"/>
              </w:rPr>
            </w:pPr>
            <w:r w:rsidRPr="002032B4">
              <w:rPr>
                <w:b/>
                <w:lang w:val="fr-FR"/>
              </w:rPr>
              <w:t>RAUTIO Sari</w:t>
            </w:r>
          </w:p>
          <w:p w:rsidRPr="002032B4" w:rsidR="002032B4" w:rsidP="00D53B87" w:rsidRDefault="002032B4" w14:paraId="0C7F03A0" w14:textId="77777777">
            <w:pPr>
              <w:jc w:val="left"/>
              <w:rPr>
                <w:lang w:val="fr-FR"/>
              </w:rPr>
            </w:pPr>
            <w:r w:rsidRPr="002032B4">
              <w:rPr>
                <w:lang w:val="fr-FR"/>
              </w:rPr>
              <w:t>VEHKAPERÄ Mirja</w:t>
            </w:r>
          </w:p>
          <w:p w:rsidRPr="002032B4" w:rsidR="002032B4" w:rsidP="00D53B87" w:rsidRDefault="002032B4" w14:paraId="7FBAC26D" w14:textId="77777777">
            <w:pPr>
              <w:rPr>
                <w:lang w:val="fr-FR"/>
              </w:rPr>
            </w:pPr>
          </w:p>
        </w:tc>
      </w:tr>
    </w:tbl>
    <w:p w:rsidRPr="002032B4" w:rsidR="002032B4" w:rsidP="002032B4" w:rsidRDefault="002032B4" w14:paraId="358A9D09"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5007CB7E"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1B72C9A" w14:textId="77777777">
            <w:pPr>
              <w:jc w:val="center"/>
              <w:rPr>
                <w:b/>
                <w:bCs/>
                <w:i/>
                <w:sz w:val="22"/>
                <w:szCs w:val="22"/>
                <w:lang w:val="fr-FR"/>
              </w:rPr>
            </w:pPr>
            <w:r w:rsidRPr="002032B4">
              <w:rPr>
                <w:b/>
                <w:i/>
                <w:sz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B36CA9E" w14:textId="77777777">
            <w:pPr>
              <w:jc w:val="center"/>
              <w:rPr>
                <w:b/>
                <w:bCs/>
                <w:i/>
                <w:sz w:val="22"/>
                <w:szCs w:val="22"/>
                <w:lang w:val="fr-FR"/>
              </w:rPr>
            </w:pPr>
            <w:r w:rsidRPr="002032B4">
              <w:rPr>
                <w:b/>
                <w:i/>
                <w:sz w:val="22"/>
                <w:lang w:val="fr-FR"/>
              </w:rPr>
              <w:t>Amendement</w:t>
            </w:r>
          </w:p>
        </w:tc>
      </w:tr>
      <w:tr w:rsidRPr="002032B4" w:rsidR="002032B4" w:rsidTr="00D53B87" w14:paraId="107B114C"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56166E2C" w14:textId="77777777">
            <w:pPr>
              <w:ind w:left="40" w:right="40"/>
              <w:rPr>
                <w:sz w:val="22"/>
                <w:szCs w:val="22"/>
                <w:lang w:val="fr-FR"/>
              </w:rPr>
            </w:pPr>
            <w:proofErr w:type="gramStart"/>
            <w:r w:rsidRPr="002032B4">
              <w:rPr>
                <w:sz w:val="22"/>
                <w:lang w:val="fr-FR"/>
              </w:rPr>
              <w:t>rappelle</w:t>
            </w:r>
            <w:proofErr w:type="gramEnd"/>
            <w:r w:rsidRPr="002032B4">
              <w:rPr>
                <w:sz w:val="22"/>
                <w:lang w:val="fr-FR"/>
              </w:rPr>
              <w:t xml:space="preserve"> que la réalisation du RTE-T dans les délais fixés est une priorité pour les autorités régionales et locales. Souligne pourtant que le budget du mécanisme pour l’interconnexion en Europe demeure dérisoire au regard de l’ampleur des sommes devant être mobilisées et regrette qu’il soit impossible pour nombre de régions de faire appel aux fonds structurels pour contribuer à combler ce manque de financement;</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358D802D" w14:textId="77777777">
            <w:pPr>
              <w:ind w:left="40" w:right="40"/>
              <w:rPr>
                <w:sz w:val="22"/>
                <w:szCs w:val="22"/>
                <w:lang w:val="fr-FR"/>
              </w:rPr>
            </w:pPr>
            <w:proofErr w:type="gramStart"/>
            <w:r w:rsidRPr="002032B4">
              <w:rPr>
                <w:sz w:val="22"/>
                <w:lang w:val="fr-FR"/>
              </w:rPr>
              <w:t>rappelle</w:t>
            </w:r>
            <w:proofErr w:type="gramEnd"/>
            <w:r w:rsidRPr="002032B4">
              <w:rPr>
                <w:sz w:val="22"/>
                <w:lang w:val="fr-FR"/>
              </w:rPr>
              <w:t xml:space="preserve"> que la réalisation du RTE-T dans les délais fixés est une priorité pour les autorités régionales et locales. Souligne pourtant que le budget du mécanisme pour l’interconnexion en Europe demeure dérisoire au regard de l’ampleur des sommes devant être mobilisées et regrette qu’il soit impossible pour nombre de régions de faire appel aux fonds structurels pour contribuer à combler ce manque de financement</w:t>
            </w:r>
            <w:r w:rsidRPr="002032B4">
              <w:rPr>
                <w:b/>
                <w:i/>
                <w:sz w:val="22"/>
                <w:lang w:val="fr-FR"/>
              </w:rPr>
              <w:t>. En outre, lorsque les projets d’intérêt commun sont évalués sous l’angle de leur viabilité économique, il conviendrait de tenir compte, en plus de l’analyse du rapport entre leurs coûts et leurs avantages, des disparités qui existent entre les États membres du point de vue de la situation socio-économique et des conditions géographiques, en ce qui concerne par exemple les distances et les volumes de trafic, ainsi que de l’impact économique plus général desdits projets. Il faudra de surcroît veiller à prendre en compte la capacité des États membres à tenir les exigences qui leur sont imposées tant du point de vue des délais que des conditions financières</w:t>
            </w:r>
            <w:r w:rsidRPr="002032B4">
              <w:rPr>
                <w:sz w:val="22"/>
                <w:lang w:val="fr-FR"/>
              </w:rPr>
              <w:t>.</w:t>
            </w:r>
          </w:p>
        </w:tc>
      </w:tr>
    </w:tbl>
    <w:p w:rsidRPr="002032B4" w:rsidR="002032B4" w:rsidP="002032B4" w:rsidRDefault="002032B4" w14:paraId="5C534702"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539D61E2" w14:textId="77777777">
        <w:tc>
          <w:tcPr>
            <w:tcW w:w="5000" w:type="pct"/>
          </w:tcPr>
          <w:p w:rsidRPr="002032B4" w:rsidR="002032B4" w:rsidP="00D53B87" w:rsidRDefault="002032B4" w14:paraId="01D7ECA0" w14:textId="77777777">
            <w:pPr>
              <w:spacing w:line="288" w:lineRule="auto"/>
              <w:jc w:val="center"/>
              <w:rPr>
                <w:lang w:val="fr-FR"/>
              </w:rPr>
            </w:pPr>
            <w:r w:rsidRPr="002032B4">
              <w:rPr>
                <w:b/>
                <w:lang w:val="fr-FR"/>
              </w:rPr>
              <w:t>Exposé des motifs</w:t>
            </w:r>
          </w:p>
        </w:tc>
      </w:tr>
      <w:tr w:rsidRPr="002032B4" w:rsidR="002032B4" w:rsidTr="00D53B87" w14:paraId="20F4A50E" w14:textId="77777777">
        <w:tc>
          <w:tcPr>
            <w:tcW w:w="5000" w:type="pct"/>
            <w:hideMark/>
          </w:tcPr>
          <w:p w:rsidRPr="002032B4" w:rsidR="002032B4" w:rsidP="00D53B87" w:rsidRDefault="002032B4" w14:paraId="57C0F7F0" w14:textId="77777777">
            <w:pPr>
              <w:spacing w:line="288" w:lineRule="auto"/>
              <w:rPr>
                <w:lang w:val="fr-FR"/>
              </w:rPr>
            </w:pPr>
          </w:p>
        </w:tc>
      </w:tr>
    </w:tbl>
    <w:p w:rsidRPr="002032B4" w:rsidR="002032B4" w:rsidP="002032B4" w:rsidRDefault="002032B4" w14:paraId="646CCF05" w14:textId="77777777">
      <w:pPr>
        <w:tabs>
          <w:tab w:val="left" w:pos="3840"/>
        </w:tabs>
        <w:rPr>
          <w:lang w:val="fr-FR"/>
        </w:rPr>
      </w:pPr>
    </w:p>
    <w:p w:rsidRPr="002032B4" w:rsidR="00014D7C" w:rsidRDefault="00014D7C" w14:paraId="4072B67B" w14:textId="77777777">
      <w:pPr>
        <w:rPr>
          <w:lang w:val="fr-FR"/>
        </w:rPr>
        <w:sectPr w:rsidRPr="002032B4" w:rsidR="00014D7C" w:rsidSect="00990F8E">
          <w:headerReference w:type="even" r:id="rId114"/>
          <w:headerReference w:type="default" r:id="rId115"/>
          <w:footerReference w:type="even" r:id="rId116"/>
          <w:footerReference w:type="default" r:id="rId117"/>
          <w:headerReference w:type="first" r:id="rId118"/>
          <w:footerReference w:type="first" r:id="rId119"/>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336D7D57" w14:textId="77777777">
        <w:tc>
          <w:tcPr>
            <w:tcW w:w="2826" w:type="pct"/>
          </w:tcPr>
          <w:p w:rsidRPr="002032B4" w:rsidR="002032B4" w:rsidP="00D53B87" w:rsidRDefault="002032B4" w14:paraId="581B039D" w14:textId="77777777">
            <w:pPr>
              <w:rPr>
                <w:rFonts w:ascii="Arial" w:hAnsi="Arial" w:cs="Arial"/>
                <w:b/>
                <w:bCs/>
                <w:sz w:val="32"/>
                <w:szCs w:val="32"/>
                <w:lang w:val="fr-FR"/>
              </w:rPr>
            </w:pPr>
            <w:r w:rsidRPr="002032B4">
              <w:rPr>
                <w:rFonts w:ascii="Arial" w:hAnsi="Arial"/>
                <w:b/>
                <w:sz w:val="32"/>
                <w:lang w:val="fr-FR"/>
              </w:rPr>
              <w:lastRenderedPageBreak/>
              <w:t>AMENDEMENT 18</w:t>
            </w:r>
          </w:p>
          <w:p w:rsidRPr="002032B4" w:rsidR="002032B4" w:rsidP="00D53B87" w:rsidRDefault="002032B4" w14:paraId="1F66904E" w14:textId="77777777">
            <w:pPr>
              <w:rPr>
                <w:b/>
                <w:bCs/>
                <w:lang w:val="fr-FR"/>
              </w:rPr>
            </w:pPr>
            <w:r w:rsidRPr="002032B4">
              <w:rPr>
                <w:b/>
                <w:lang w:val="fr-FR"/>
              </w:rPr>
              <w:t>Les orientations pour le développement du réseau transeuropéen de transport (RTE-T)</w:t>
            </w:r>
          </w:p>
          <w:p w:rsidRPr="002032B4" w:rsidR="002032B4" w:rsidP="00D53B87" w:rsidRDefault="002032B4" w14:paraId="3CBAB3E3" w14:textId="77777777">
            <w:pPr>
              <w:rPr>
                <w:b/>
                <w:bCs/>
                <w:lang w:val="fr-FR"/>
              </w:rPr>
            </w:pPr>
          </w:p>
          <w:p w:rsidRPr="002032B4" w:rsidR="002032B4" w:rsidP="00D53B87" w:rsidRDefault="002032B4" w14:paraId="6193E41A" w14:textId="77777777">
            <w:pPr>
              <w:rPr>
                <w:b/>
                <w:bCs/>
                <w:lang w:val="fr-FR"/>
              </w:rPr>
            </w:pPr>
            <w:r w:rsidRPr="002032B4">
              <w:rPr>
                <w:b/>
                <w:lang w:val="fr-FR"/>
              </w:rPr>
              <w:t>COTER-VII/019</w:t>
            </w:r>
          </w:p>
          <w:p w:rsidRPr="002032B4" w:rsidR="002032B4" w:rsidP="00D53B87" w:rsidRDefault="002032B4" w14:paraId="01A2B515" w14:textId="77777777">
            <w:pPr>
              <w:rPr>
                <w:b/>
                <w:bCs/>
                <w:lang w:val="fr-FR"/>
              </w:rPr>
            </w:pPr>
          </w:p>
          <w:p w:rsidRPr="002032B4" w:rsidR="002032B4" w:rsidP="00D53B87" w:rsidRDefault="002032B4" w14:paraId="5A098EDD" w14:textId="77777777">
            <w:pPr>
              <w:rPr>
                <w:b/>
                <w:bCs/>
                <w:lang w:val="fr-FR"/>
              </w:rPr>
            </w:pPr>
            <w:r w:rsidRPr="002032B4">
              <w:rPr>
                <w:b/>
                <w:lang w:val="fr-FR"/>
              </w:rPr>
              <w:t>Paragraphe 15</w:t>
            </w:r>
          </w:p>
          <w:p w:rsidRPr="002032B4" w:rsidR="002032B4" w:rsidP="00D53B87" w:rsidRDefault="002032B4" w14:paraId="3BBAA2E2" w14:textId="77777777">
            <w:pPr>
              <w:rPr>
                <w:b/>
                <w:bCs/>
                <w:lang w:val="fr-FR"/>
              </w:rPr>
            </w:pPr>
          </w:p>
          <w:p w:rsidRPr="002032B4" w:rsidR="002032B4" w:rsidP="00D53B87" w:rsidRDefault="002032B4" w14:paraId="02077AF1" w14:textId="77777777">
            <w:pPr>
              <w:rPr>
                <w:b/>
                <w:bCs/>
                <w:lang w:val="fr-FR"/>
              </w:rPr>
            </w:pPr>
            <w:r w:rsidRPr="002032B4">
              <w:rPr>
                <w:lang w:val="fr-FR"/>
              </w:rPr>
              <w:t>Modifier comme suit:</w:t>
            </w:r>
          </w:p>
        </w:tc>
        <w:tc>
          <w:tcPr>
            <w:tcW w:w="2174" w:type="pct"/>
            <w:hideMark/>
          </w:tcPr>
          <w:p w:rsidRPr="002032B4" w:rsidR="002032B4" w:rsidP="00D53B87" w:rsidRDefault="002032B4" w14:paraId="740423EC" w14:textId="77777777">
            <w:pPr>
              <w:jc w:val="left"/>
              <w:rPr>
                <w:b/>
                <w:bCs/>
                <w:lang w:val="fr-FR"/>
              </w:rPr>
            </w:pPr>
            <w:r w:rsidRPr="002032B4">
              <w:rPr>
                <w:b/>
                <w:lang w:val="fr-FR"/>
              </w:rPr>
              <w:t>RAUTIO Sari</w:t>
            </w:r>
          </w:p>
          <w:p w:rsidRPr="002032B4" w:rsidR="002032B4" w:rsidP="00D53B87" w:rsidRDefault="002032B4" w14:paraId="5DE313AA" w14:textId="77777777">
            <w:pPr>
              <w:jc w:val="left"/>
              <w:rPr>
                <w:lang w:val="fr-FR"/>
              </w:rPr>
            </w:pPr>
            <w:r w:rsidRPr="002032B4">
              <w:rPr>
                <w:lang w:val="fr-FR"/>
              </w:rPr>
              <w:t>VEHKAPERÄ Mirja</w:t>
            </w:r>
          </w:p>
          <w:p w:rsidRPr="002032B4" w:rsidR="002032B4" w:rsidP="00D53B87" w:rsidRDefault="002032B4" w14:paraId="6B764622" w14:textId="77777777">
            <w:pPr>
              <w:rPr>
                <w:lang w:val="fr-FR"/>
              </w:rPr>
            </w:pPr>
          </w:p>
        </w:tc>
      </w:tr>
    </w:tbl>
    <w:p w:rsidRPr="002032B4" w:rsidR="002032B4" w:rsidP="002032B4" w:rsidRDefault="002032B4" w14:paraId="0A6E372B"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675AD03D"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14727D1" w14:textId="77777777">
            <w:pPr>
              <w:jc w:val="center"/>
              <w:rPr>
                <w:b/>
                <w:bCs/>
                <w:i/>
                <w:sz w:val="22"/>
                <w:szCs w:val="22"/>
                <w:lang w:val="fr-FR"/>
              </w:rPr>
            </w:pPr>
            <w:r w:rsidRPr="002032B4">
              <w:rPr>
                <w:b/>
                <w:i/>
                <w:sz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61CF436E" w14:textId="77777777">
            <w:pPr>
              <w:jc w:val="center"/>
              <w:rPr>
                <w:b/>
                <w:bCs/>
                <w:i/>
                <w:sz w:val="22"/>
                <w:szCs w:val="22"/>
                <w:lang w:val="fr-FR"/>
              </w:rPr>
            </w:pPr>
            <w:r w:rsidRPr="002032B4">
              <w:rPr>
                <w:b/>
                <w:i/>
                <w:sz w:val="22"/>
                <w:lang w:val="fr-FR"/>
              </w:rPr>
              <w:t>Amendement</w:t>
            </w:r>
          </w:p>
        </w:tc>
      </w:tr>
      <w:tr w:rsidRPr="002032B4" w:rsidR="002032B4" w:rsidTr="00D53B87" w14:paraId="52E9F383"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1F3A8FA" w14:textId="77777777">
            <w:pPr>
              <w:spacing w:before="40" w:after="40"/>
              <w:ind w:left="40" w:right="40"/>
              <w:rPr>
                <w:sz w:val="22"/>
                <w:szCs w:val="22"/>
                <w:lang w:val="fr-FR"/>
              </w:rPr>
            </w:pPr>
            <w:proofErr w:type="gramStart"/>
            <w:r w:rsidRPr="002032B4">
              <w:rPr>
                <w:sz w:val="22"/>
                <w:lang w:val="fr-FR"/>
              </w:rPr>
              <w:t>rappelle</w:t>
            </w:r>
            <w:proofErr w:type="gramEnd"/>
            <w:r w:rsidRPr="002032B4">
              <w:rPr>
                <w:sz w:val="22"/>
                <w:lang w:val="fr-FR"/>
              </w:rPr>
              <w:t xml:space="preserve"> que la réalisation du RTE-T dans les délais fixés est une priorité pour les autorités régionales et locales. Souligne pourtant que le budget du mécanisme pour l’interconnexion en Europe demeure dérisoire au regard de l’ampleur des sommes devant être mobilisées et regrette qu’il soit impossible pour nombre de régions de faire appel aux fonds structurels pour contribuer à combler ce manque de financement;</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1BA6391E" w14:textId="77777777">
            <w:pPr>
              <w:spacing w:before="40" w:after="40"/>
              <w:ind w:left="40" w:right="40"/>
              <w:rPr>
                <w:sz w:val="22"/>
                <w:szCs w:val="22"/>
                <w:lang w:val="fr-FR"/>
              </w:rPr>
            </w:pPr>
            <w:proofErr w:type="gramStart"/>
            <w:r w:rsidRPr="002032B4">
              <w:rPr>
                <w:sz w:val="22"/>
                <w:lang w:val="fr-FR"/>
              </w:rPr>
              <w:t>rappelle</w:t>
            </w:r>
            <w:proofErr w:type="gramEnd"/>
            <w:r w:rsidRPr="002032B4">
              <w:rPr>
                <w:sz w:val="22"/>
                <w:lang w:val="fr-FR"/>
              </w:rPr>
              <w:t xml:space="preserve"> que la réalisation du RTE-T dans les délais fixés est une priorité pour les autorités régionales et locales. Souligne pourtant que le budget du mécanisme pour l’interconnexion en Europe demeure dérisoire au regard de l’ampleur des sommes devant être mobilisées et regrette qu’il soit impossible pour nombre de régions de faire appel aux fonds structurels pour contribuer à combler ce manque de financement</w:t>
            </w:r>
            <w:r w:rsidRPr="002032B4">
              <w:rPr>
                <w:b/>
                <w:i/>
                <w:sz w:val="22"/>
                <w:lang w:val="fr-FR"/>
              </w:rPr>
              <w:t>. En outre, lorsque les projets d’intérêt commun sont évalués sous l’angle de leur viabilité économique, il conviendrait de tenir compte, en plus de l’analyse du rapport entre leurs coûts et leurs avantages, des disparités qui existent entre les États membres du point de vue de la situation socio-économique et des conditions géographiques, en ce qui concerne par exemple les distances et les volumes de trafic, ainsi que de l’impact économique plus général desdits projets. Il faudra de surcroît veiller à prendre en compte la capacité des États membres à tenir les exigences qui leur sont imposées tant du point de vue des délais que des conditions financières</w:t>
            </w:r>
            <w:r w:rsidRPr="002032B4">
              <w:rPr>
                <w:sz w:val="22"/>
                <w:lang w:val="fr-FR"/>
              </w:rPr>
              <w:t>.</w:t>
            </w:r>
          </w:p>
        </w:tc>
      </w:tr>
    </w:tbl>
    <w:p w:rsidRPr="002032B4" w:rsidR="002032B4" w:rsidP="002032B4" w:rsidRDefault="002032B4" w14:paraId="742FCA98"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7BEC8165" w14:textId="77777777">
        <w:tc>
          <w:tcPr>
            <w:tcW w:w="5000" w:type="pct"/>
          </w:tcPr>
          <w:p w:rsidRPr="002032B4" w:rsidR="002032B4" w:rsidP="00D53B87" w:rsidRDefault="002032B4" w14:paraId="687C1989" w14:textId="77777777">
            <w:pPr>
              <w:spacing w:line="288" w:lineRule="auto"/>
              <w:jc w:val="center"/>
              <w:rPr>
                <w:lang w:val="fr-FR"/>
              </w:rPr>
            </w:pPr>
            <w:r w:rsidRPr="002032B4">
              <w:rPr>
                <w:b/>
                <w:lang w:val="fr-FR"/>
              </w:rPr>
              <w:t>Exposé des motifs</w:t>
            </w:r>
          </w:p>
        </w:tc>
      </w:tr>
      <w:tr w:rsidRPr="002032B4" w:rsidR="002032B4" w:rsidTr="00D53B87" w14:paraId="480E69C3" w14:textId="77777777">
        <w:tc>
          <w:tcPr>
            <w:tcW w:w="5000" w:type="pct"/>
            <w:hideMark/>
          </w:tcPr>
          <w:p w:rsidRPr="002032B4" w:rsidR="002032B4" w:rsidP="00D53B87" w:rsidRDefault="002032B4" w14:paraId="3B2CFDB9" w14:textId="77777777">
            <w:pPr>
              <w:rPr>
                <w:lang w:val="fr-FR"/>
              </w:rPr>
            </w:pPr>
          </w:p>
        </w:tc>
      </w:tr>
    </w:tbl>
    <w:p w:rsidRPr="002032B4" w:rsidR="00014D7C" w:rsidRDefault="00014D7C" w14:paraId="16AFAC6C" w14:textId="77777777">
      <w:pPr>
        <w:rPr>
          <w:lang w:val="fr-FR"/>
        </w:rPr>
        <w:sectPr w:rsidRPr="002032B4" w:rsidR="00014D7C" w:rsidSect="00990F8E">
          <w:headerReference w:type="even" r:id="rId120"/>
          <w:headerReference w:type="default" r:id="rId121"/>
          <w:footerReference w:type="even" r:id="rId122"/>
          <w:footerReference w:type="default" r:id="rId123"/>
          <w:headerReference w:type="first" r:id="rId124"/>
          <w:footerReference w:type="first" r:id="rId125"/>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4FC43D21" w14:textId="77777777">
        <w:tc>
          <w:tcPr>
            <w:tcW w:w="2826" w:type="pct"/>
          </w:tcPr>
          <w:p w:rsidRPr="002032B4" w:rsidR="002032B4" w:rsidP="00D53B87" w:rsidRDefault="002032B4" w14:paraId="0AF11599" w14:textId="77777777">
            <w:pPr>
              <w:rPr>
                <w:rFonts w:ascii="Arial" w:hAnsi="Arial" w:cs="Arial"/>
                <w:b/>
                <w:bCs/>
                <w:sz w:val="32"/>
                <w:szCs w:val="32"/>
                <w:lang w:val="fr-FR"/>
              </w:rPr>
            </w:pPr>
            <w:r w:rsidRPr="002032B4">
              <w:rPr>
                <w:rFonts w:ascii="Arial" w:hAnsi="Arial" w:cs="Arial"/>
                <w:b/>
                <w:bCs/>
                <w:sz w:val="32"/>
                <w:szCs w:val="32"/>
                <w:lang w:val="fr-FR"/>
              </w:rPr>
              <w:lastRenderedPageBreak/>
              <w:t>AMENDEMENT 19</w:t>
            </w:r>
          </w:p>
          <w:p w:rsidRPr="002032B4" w:rsidR="002032B4" w:rsidP="00D53B87" w:rsidRDefault="002032B4" w14:paraId="5DD65623" w14:textId="77777777">
            <w:pPr>
              <w:rPr>
                <w:b/>
                <w:bCs/>
                <w:lang w:val="fr-FR"/>
              </w:rPr>
            </w:pPr>
            <w:r w:rsidRPr="002032B4">
              <w:rPr>
                <w:b/>
                <w:bCs/>
                <w:lang w:val="fr-FR"/>
              </w:rPr>
              <w:t>Les orientations pour le développement du réseau transeuropéen de transport (RTE-T)</w:t>
            </w:r>
          </w:p>
          <w:p w:rsidRPr="002032B4" w:rsidR="002032B4" w:rsidP="00D53B87" w:rsidRDefault="002032B4" w14:paraId="02B36877" w14:textId="77777777">
            <w:pPr>
              <w:rPr>
                <w:b/>
                <w:bCs/>
                <w:lang w:val="fr-FR"/>
              </w:rPr>
            </w:pPr>
          </w:p>
          <w:p w:rsidRPr="002032B4" w:rsidR="002032B4" w:rsidP="00D53B87" w:rsidRDefault="002032B4" w14:paraId="37BB585A" w14:textId="77777777">
            <w:pPr>
              <w:rPr>
                <w:b/>
                <w:bCs/>
                <w:lang w:val="fr-FR"/>
              </w:rPr>
            </w:pPr>
            <w:r w:rsidRPr="002032B4">
              <w:rPr>
                <w:b/>
                <w:bCs/>
                <w:lang w:val="fr-FR"/>
              </w:rPr>
              <w:t>COTER-VII/019</w:t>
            </w:r>
          </w:p>
          <w:p w:rsidRPr="002032B4" w:rsidR="002032B4" w:rsidP="00D53B87" w:rsidRDefault="002032B4" w14:paraId="2939343D" w14:textId="77777777">
            <w:pPr>
              <w:rPr>
                <w:b/>
                <w:bCs/>
                <w:lang w:val="fr-FR"/>
              </w:rPr>
            </w:pPr>
          </w:p>
          <w:p w:rsidRPr="002032B4" w:rsidR="002032B4" w:rsidP="00D53B87" w:rsidRDefault="002032B4" w14:paraId="1295D3D7" w14:textId="77777777">
            <w:pPr>
              <w:rPr>
                <w:b/>
                <w:bCs/>
                <w:lang w:val="fr-FR"/>
              </w:rPr>
            </w:pPr>
            <w:r w:rsidRPr="002032B4">
              <w:rPr>
                <w:b/>
                <w:bCs/>
                <w:lang w:val="fr-FR"/>
              </w:rPr>
              <w:t>Paragraphe 16</w:t>
            </w:r>
          </w:p>
          <w:p w:rsidRPr="002032B4" w:rsidR="002032B4" w:rsidP="00D53B87" w:rsidRDefault="002032B4" w14:paraId="18ECA41E" w14:textId="77777777">
            <w:pPr>
              <w:rPr>
                <w:b/>
                <w:bCs/>
                <w:lang w:val="fr-FR"/>
              </w:rPr>
            </w:pPr>
          </w:p>
          <w:p w:rsidRPr="002032B4" w:rsidR="002032B4" w:rsidP="00D53B87" w:rsidRDefault="002032B4" w14:paraId="4960D18A" w14:textId="77777777">
            <w:pPr>
              <w:rPr>
                <w:b/>
                <w:bCs/>
                <w:lang w:val="fr-FR"/>
              </w:rPr>
            </w:pPr>
            <w:r w:rsidRPr="002032B4">
              <w:rPr>
                <w:lang w:val="fr-FR"/>
              </w:rPr>
              <w:t>Ajouter</w:t>
            </w:r>
          </w:p>
        </w:tc>
        <w:tc>
          <w:tcPr>
            <w:tcW w:w="2174" w:type="pct"/>
            <w:hideMark/>
          </w:tcPr>
          <w:p w:rsidRPr="002032B4" w:rsidR="002032B4" w:rsidP="00D53B87" w:rsidRDefault="002032B4" w14:paraId="22536F48" w14:textId="77777777">
            <w:pPr>
              <w:jc w:val="left"/>
              <w:rPr>
                <w:b/>
                <w:bCs/>
                <w:lang w:val="fr-FR"/>
              </w:rPr>
            </w:pPr>
            <w:r w:rsidRPr="002032B4">
              <w:rPr>
                <w:b/>
                <w:bCs/>
                <w:lang w:val="fr-FR"/>
              </w:rPr>
              <w:t>BOUDINEAU Isabelle</w:t>
            </w:r>
          </w:p>
          <w:p w:rsidRPr="002032B4" w:rsidR="002032B4" w:rsidP="00D53B87" w:rsidRDefault="002032B4" w14:paraId="75E0CFF4" w14:textId="77777777">
            <w:pPr>
              <w:jc w:val="left"/>
              <w:rPr>
                <w:lang w:val="fr-FR"/>
              </w:rPr>
            </w:pPr>
          </w:p>
          <w:p w:rsidRPr="002032B4" w:rsidR="002032B4" w:rsidP="00D53B87" w:rsidRDefault="002032B4" w14:paraId="4C96C9B0" w14:textId="77777777">
            <w:pPr>
              <w:rPr>
                <w:lang w:val="fr-FR"/>
              </w:rPr>
            </w:pPr>
          </w:p>
        </w:tc>
      </w:tr>
    </w:tbl>
    <w:p w:rsidRPr="002032B4" w:rsidR="002032B4" w:rsidP="002032B4" w:rsidRDefault="002032B4" w14:paraId="3669ECD0"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075B1E0C"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18AEA887" w14:textId="77777777">
            <w:pPr>
              <w:jc w:val="center"/>
              <w:rPr>
                <w:b/>
                <w:bCs/>
                <w:i/>
                <w:sz w:val="22"/>
                <w:szCs w:val="22"/>
                <w:lang w:val="fr-FR"/>
              </w:rPr>
            </w:pPr>
            <w:r w:rsidRPr="002032B4">
              <w:rPr>
                <w:b/>
                <w:bCs/>
                <w:i/>
                <w:sz w:val="22"/>
                <w:szCs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F840906" w14:textId="77777777">
            <w:pPr>
              <w:jc w:val="center"/>
              <w:rPr>
                <w:b/>
                <w:bCs/>
                <w:i/>
                <w:sz w:val="22"/>
                <w:szCs w:val="22"/>
                <w:lang w:val="fr-FR"/>
              </w:rPr>
            </w:pPr>
            <w:r w:rsidRPr="002032B4">
              <w:rPr>
                <w:b/>
                <w:bCs/>
                <w:i/>
                <w:sz w:val="22"/>
                <w:szCs w:val="22"/>
                <w:lang w:val="fr-FR"/>
              </w:rPr>
              <w:t>Amendement</w:t>
            </w:r>
          </w:p>
        </w:tc>
      </w:tr>
      <w:tr w:rsidRPr="002032B4" w:rsidR="002032B4" w:rsidTr="00D53B87" w14:paraId="31D64A50"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4D9C775E" w14:textId="77777777">
            <w:pPr>
              <w:rPr>
                <w:sz w:val="22"/>
                <w:lang w:val="fr-FR"/>
              </w:rPr>
            </w:pP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069C3628" w14:textId="77777777">
            <w:pPr>
              <w:ind w:left="40" w:right="40"/>
              <w:rPr>
                <w:sz w:val="22"/>
                <w:szCs w:val="22"/>
                <w:lang w:val="fr-FR"/>
              </w:rPr>
            </w:pPr>
            <w:r w:rsidRPr="002032B4">
              <w:rPr>
                <w:b/>
                <w:bCs/>
                <w:i/>
                <w:sz w:val="22"/>
                <w:szCs w:val="22"/>
                <w:lang w:val="fr-FR"/>
              </w:rPr>
              <w:t>Souligne le rôle clé des trains de nuit pour la réalisation des objectifs du plan d’action.</w:t>
            </w:r>
          </w:p>
        </w:tc>
      </w:tr>
    </w:tbl>
    <w:p w:rsidRPr="002032B4" w:rsidR="002032B4" w:rsidP="002032B4" w:rsidRDefault="002032B4" w14:paraId="04EDB83B"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4CDC8C3A" w14:textId="77777777">
        <w:tc>
          <w:tcPr>
            <w:tcW w:w="5000" w:type="pct"/>
          </w:tcPr>
          <w:p w:rsidRPr="002032B4" w:rsidR="002032B4" w:rsidP="00D53B87" w:rsidRDefault="002032B4" w14:paraId="2EC168C1" w14:textId="77777777">
            <w:pPr>
              <w:spacing w:line="288" w:lineRule="auto"/>
              <w:jc w:val="center"/>
              <w:rPr>
                <w:lang w:val="fr-FR"/>
              </w:rPr>
            </w:pPr>
            <w:r w:rsidRPr="002032B4">
              <w:rPr>
                <w:b/>
                <w:bCs/>
                <w:lang w:val="fr-FR"/>
              </w:rPr>
              <w:t>Exposé des motifs</w:t>
            </w:r>
          </w:p>
        </w:tc>
      </w:tr>
      <w:tr w:rsidRPr="002032B4" w:rsidR="002032B4" w:rsidTr="00D53B87" w14:paraId="4885A1F7" w14:textId="77777777">
        <w:tc>
          <w:tcPr>
            <w:tcW w:w="5000" w:type="pct"/>
            <w:hideMark/>
          </w:tcPr>
          <w:p w:rsidRPr="002032B4" w:rsidR="002032B4" w:rsidP="00D53B87" w:rsidRDefault="002032B4" w14:paraId="43FC7E49" w14:textId="77777777">
            <w:pPr>
              <w:spacing w:line="288" w:lineRule="auto"/>
              <w:rPr>
                <w:lang w:val="fr-FR"/>
              </w:rPr>
            </w:pPr>
          </w:p>
        </w:tc>
      </w:tr>
    </w:tbl>
    <w:p w:rsidRPr="002032B4" w:rsidR="00014D7C" w:rsidRDefault="00014D7C" w14:paraId="26168048" w14:textId="77777777">
      <w:pPr>
        <w:rPr>
          <w:lang w:val="fr-FR"/>
        </w:rPr>
        <w:sectPr w:rsidRPr="002032B4" w:rsidR="00014D7C" w:rsidSect="00990F8E">
          <w:headerReference w:type="even" r:id="rId126"/>
          <w:headerReference w:type="default" r:id="rId127"/>
          <w:footerReference w:type="even" r:id="rId128"/>
          <w:footerReference w:type="default" r:id="rId129"/>
          <w:headerReference w:type="first" r:id="rId130"/>
          <w:footerReference w:type="first" r:id="rId131"/>
          <w:pgSz w:w="11907" w:h="16839" w:code="9"/>
          <w:pgMar w:top="1417" w:right="1417" w:bottom="1417" w:left="1417" w:header="709" w:footer="709" w:gutter="0"/>
          <w:pgNumType w:start="1"/>
          <w:cols w:space="720"/>
          <w:docGrid w:linePitch="299"/>
        </w:sect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2032B4" w:rsidR="002032B4" w:rsidTr="00D53B87" w14:paraId="66599FDE" w14:textId="77777777">
        <w:tc>
          <w:tcPr>
            <w:tcW w:w="2826" w:type="pct"/>
          </w:tcPr>
          <w:p w:rsidRPr="002032B4" w:rsidR="002032B4" w:rsidP="00D53B87" w:rsidRDefault="002032B4" w14:paraId="18508211" w14:textId="77777777">
            <w:pPr>
              <w:rPr>
                <w:rFonts w:ascii="Arial" w:hAnsi="Arial" w:cs="Arial"/>
                <w:b/>
                <w:bCs/>
                <w:sz w:val="32"/>
                <w:szCs w:val="32"/>
                <w:lang w:val="fr-FR"/>
              </w:rPr>
            </w:pPr>
            <w:r w:rsidRPr="002032B4">
              <w:rPr>
                <w:rFonts w:ascii="Arial" w:hAnsi="Arial" w:cs="Arial"/>
                <w:b/>
                <w:bCs/>
                <w:sz w:val="32"/>
                <w:szCs w:val="32"/>
                <w:lang w:val="fr-FR"/>
              </w:rPr>
              <w:lastRenderedPageBreak/>
              <w:t>AMENDEMENT 20</w:t>
            </w:r>
          </w:p>
          <w:p w:rsidRPr="002032B4" w:rsidR="002032B4" w:rsidP="00D53B87" w:rsidRDefault="002032B4" w14:paraId="639A7CCC" w14:textId="77777777">
            <w:pPr>
              <w:rPr>
                <w:b/>
                <w:bCs/>
                <w:lang w:val="fr-FR"/>
              </w:rPr>
            </w:pPr>
            <w:r w:rsidRPr="002032B4">
              <w:rPr>
                <w:b/>
                <w:bCs/>
                <w:lang w:val="fr-FR"/>
              </w:rPr>
              <w:t>Les orientations pour le développement du réseau transeuropéen de transport (RTE-T)</w:t>
            </w:r>
          </w:p>
          <w:p w:rsidRPr="002032B4" w:rsidR="002032B4" w:rsidP="00D53B87" w:rsidRDefault="002032B4" w14:paraId="38B287E9" w14:textId="77777777">
            <w:pPr>
              <w:rPr>
                <w:b/>
                <w:bCs/>
                <w:lang w:val="fr-FR"/>
              </w:rPr>
            </w:pPr>
          </w:p>
          <w:p w:rsidRPr="002032B4" w:rsidR="002032B4" w:rsidP="00D53B87" w:rsidRDefault="002032B4" w14:paraId="3414BB67" w14:textId="77777777">
            <w:pPr>
              <w:rPr>
                <w:b/>
                <w:bCs/>
                <w:lang w:val="fr-FR"/>
              </w:rPr>
            </w:pPr>
            <w:r w:rsidRPr="002032B4">
              <w:rPr>
                <w:b/>
                <w:bCs/>
                <w:lang w:val="fr-FR"/>
              </w:rPr>
              <w:t>COTER-VII/019</w:t>
            </w:r>
          </w:p>
          <w:p w:rsidRPr="002032B4" w:rsidR="002032B4" w:rsidP="00D53B87" w:rsidRDefault="002032B4" w14:paraId="1A663C61" w14:textId="77777777">
            <w:pPr>
              <w:rPr>
                <w:b/>
                <w:bCs/>
                <w:lang w:val="fr-FR"/>
              </w:rPr>
            </w:pPr>
          </w:p>
          <w:p w:rsidRPr="002032B4" w:rsidR="002032B4" w:rsidP="00D53B87" w:rsidRDefault="002032B4" w14:paraId="5F272689" w14:textId="77777777">
            <w:pPr>
              <w:rPr>
                <w:b/>
                <w:bCs/>
                <w:lang w:val="fr-FR"/>
              </w:rPr>
            </w:pPr>
            <w:r w:rsidRPr="002032B4">
              <w:rPr>
                <w:b/>
                <w:bCs/>
                <w:lang w:val="fr-FR"/>
              </w:rPr>
              <w:t>Paragraphe 16</w:t>
            </w:r>
          </w:p>
          <w:p w:rsidRPr="002032B4" w:rsidR="002032B4" w:rsidP="00D53B87" w:rsidRDefault="002032B4" w14:paraId="7BFE32AD" w14:textId="77777777">
            <w:pPr>
              <w:rPr>
                <w:b/>
                <w:bCs/>
                <w:lang w:val="fr-FR"/>
              </w:rPr>
            </w:pPr>
          </w:p>
          <w:p w:rsidRPr="002032B4" w:rsidR="002032B4" w:rsidP="00D53B87" w:rsidRDefault="002032B4" w14:paraId="61EB200A" w14:textId="77777777">
            <w:pPr>
              <w:rPr>
                <w:b/>
                <w:bCs/>
                <w:lang w:val="fr-FR"/>
              </w:rPr>
            </w:pPr>
            <w:r w:rsidRPr="002032B4">
              <w:rPr>
                <w:lang w:val="fr-FR"/>
              </w:rPr>
              <w:t>Ajouter</w:t>
            </w:r>
          </w:p>
        </w:tc>
        <w:tc>
          <w:tcPr>
            <w:tcW w:w="2174" w:type="pct"/>
            <w:hideMark/>
          </w:tcPr>
          <w:p w:rsidRPr="002032B4" w:rsidR="002032B4" w:rsidP="00D53B87" w:rsidRDefault="002032B4" w14:paraId="14390FF4" w14:textId="77777777">
            <w:pPr>
              <w:jc w:val="left"/>
              <w:rPr>
                <w:b/>
                <w:bCs/>
                <w:lang w:val="fr-FR"/>
              </w:rPr>
            </w:pPr>
            <w:r w:rsidRPr="002032B4">
              <w:rPr>
                <w:b/>
                <w:bCs/>
                <w:lang w:val="fr-FR"/>
              </w:rPr>
              <w:t>BOUDINEAU Isabelle</w:t>
            </w:r>
          </w:p>
          <w:p w:rsidRPr="002032B4" w:rsidR="002032B4" w:rsidP="00D53B87" w:rsidRDefault="002032B4" w14:paraId="6C25C1D4" w14:textId="77777777">
            <w:pPr>
              <w:jc w:val="left"/>
              <w:rPr>
                <w:lang w:val="fr-FR"/>
              </w:rPr>
            </w:pPr>
          </w:p>
          <w:p w:rsidRPr="002032B4" w:rsidR="002032B4" w:rsidP="00D53B87" w:rsidRDefault="002032B4" w14:paraId="7F89D913" w14:textId="77777777">
            <w:pPr>
              <w:rPr>
                <w:lang w:val="fr-FR"/>
              </w:rPr>
            </w:pPr>
          </w:p>
        </w:tc>
      </w:tr>
    </w:tbl>
    <w:p w:rsidRPr="002032B4" w:rsidR="002032B4" w:rsidP="002032B4" w:rsidRDefault="002032B4" w14:paraId="1756EC21" w14:textId="77777777">
      <w:pPr>
        <w:jc w:val="center"/>
        <w:rPr>
          <w:lang w:val="fr-FR"/>
        </w:rP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2032B4" w:rsidR="002032B4" w:rsidTr="00D53B87" w14:paraId="3564C7E9"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CAD77B7" w14:textId="77777777">
            <w:pPr>
              <w:jc w:val="center"/>
              <w:rPr>
                <w:b/>
                <w:bCs/>
                <w:i/>
                <w:sz w:val="22"/>
                <w:szCs w:val="22"/>
                <w:lang w:val="fr-FR"/>
              </w:rPr>
            </w:pPr>
            <w:r w:rsidRPr="002032B4">
              <w:rPr>
                <w:b/>
                <w:bCs/>
                <w:i/>
                <w:sz w:val="22"/>
                <w:szCs w:val="22"/>
                <w:lang w:val="fr-FR"/>
              </w:rPr>
              <w:t>Projet d’avis</w:t>
            </w: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25D69D7F" w14:textId="77777777">
            <w:pPr>
              <w:jc w:val="center"/>
              <w:rPr>
                <w:b/>
                <w:bCs/>
                <w:i/>
                <w:sz w:val="22"/>
                <w:szCs w:val="22"/>
                <w:lang w:val="fr-FR"/>
              </w:rPr>
            </w:pPr>
            <w:r w:rsidRPr="002032B4">
              <w:rPr>
                <w:b/>
                <w:bCs/>
                <w:i/>
                <w:sz w:val="22"/>
                <w:szCs w:val="22"/>
                <w:lang w:val="fr-FR"/>
              </w:rPr>
              <w:t>Amendement</w:t>
            </w:r>
          </w:p>
        </w:tc>
      </w:tr>
      <w:tr w:rsidRPr="002032B4" w:rsidR="002032B4" w:rsidTr="00D53B87" w14:paraId="154483AB" w14:textId="77777777">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76560703" w14:textId="77777777">
            <w:pPr>
              <w:rPr>
                <w:sz w:val="22"/>
                <w:lang w:val="fr-FR"/>
              </w:rPr>
            </w:pPr>
          </w:p>
        </w:tc>
        <w:tc>
          <w:tcPr>
            <w:tcW w:w="2500" w:type="pct"/>
            <w:tcBorders>
              <w:top w:val="single" w:color="auto" w:sz="4" w:space="0"/>
              <w:left w:val="single" w:color="auto" w:sz="4" w:space="0"/>
              <w:bottom w:val="single" w:color="auto" w:sz="4" w:space="0"/>
              <w:right w:val="single" w:color="auto" w:sz="4" w:space="0"/>
            </w:tcBorders>
            <w:hideMark/>
          </w:tcPr>
          <w:p w:rsidRPr="002032B4" w:rsidR="002032B4" w:rsidP="00D53B87" w:rsidRDefault="002032B4" w14:paraId="5D580855" w14:textId="77777777">
            <w:pPr>
              <w:ind w:left="40" w:right="40"/>
              <w:rPr>
                <w:sz w:val="22"/>
                <w:szCs w:val="22"/>
                <w:lang w:val="fr-FR"/>
              </w:rPr>
            </w:pPr>
            <w:r w:rsidRPr="002032B4">
              <w:rPr>
                <w:b/>
                <w:bCs/>
                <w:i/>
                <w:sz w:val="22"/>
                <w:szCs w:val="22"/>
                <w:lang w:val="fr-FR"/>
              </w:rPr>
              <w:t>Estime que la promotion du transport ferroviaire de voyageurs longue distance et transfrontalière nécessite le développement d’outils d’incitation et de financement au niveau européen ainsi que d’assurer des conditions de concurrence équitables avec le transport aérien.</w:t>
            </w:r>
          </w:p>
        </w:tc>
      </w:tr>
    </w:tbl>
    <w:p w:rsidRPr="002032B4" w:rsidR="002032B4" w:rsidP="002032B4" w:rsidRDefault="002032B4" w14:paraId="007BE1FC" w14:textId="77777777">
      <w:pPr>
        <w:jc w:val="center"/>
        <w:rPr>
          <w:lang w:val="fr-FR"/>
        </w:rPr>
      </w:pPr>
    </w:p>
    <w:tbl>
      <w:tblPr>
        <w:tblStyle w:val="TableGrid"/>
        <w:tblW w:w="5000" w:type="pct"/>
        <w:tblLook w:val="01E0" w:firstRow="1" w:lastRow="1" w:firstColumn="1" w:lastColumn="1" w:noHBand="0" w:noVBand="0"/>
      </w:tblPr>
      <w:tblGrid>
        <w:gridCol w:w="9063"/>
      </w:tblGrid>
      <w:tr w:rsidRPr="002032B4" w:rsidR="002032B4" w:rsidTr="00D53B87" w14:paraId="2ED82294" w14:textId="77777777">
        <w:tc>
          <w:tcPr>
            <w:tcW w:w="5000" w:type="pct"/>
          </w:tcPr>
          <w:p w:rsidRPr="002032B4" w:rsidR="002032B4" w:rsidP="00D53B87" w:rsidRDefault="002032B4" w14:paraId="2B993021" w14:textId="77777777">
            <w:pPr>
              <w:spacing w:line="288" w:lineRule="auto"/>
              <w:jc w:val="center"/>
              <w:rPr>
                <w:lang w:val="fr-FR"/>
              </w:rPr>
            </w:pPr>
            <w:r w:rsidRPr="002032B4">
              <w:rPr>
                <w:b/>
                <w:bCs/>
                <w:lang w:val="fr-FR"/>
              </w:rPr>
              <w:t>Exposé des motifs</w:t>
            </w:r>
          </w:p>
        </w:tc>
      </w:tr>
      <w:tr w:rsidRPr="002032B4" w:rsidR="002032B4" w:rsidTr="00D53B87" w14:paraId="5FFAE152" w14:textId="77777777">
        <w:tc>
          <w:tcPr>
            <w:tcW w:w="5000" w:type="pct"/>
            <w:hideMark/>
          </w:tcPr>
          <w:p w:rsidRPr="002032B4" w:rsidR="002032B4" w:rsidP="00D53B87" w:rsidRDefault="002032B4" w14:paraId="34B35CC6" w14:textId="77777777">
            <w:pPr>
              <w:spacing w:line="288" w:lineRule="auto"/>
              <w:rPr>
                <w:lang w:val="fr-FR"/>
              </w:rPr>
            </w:pPr>
          </w:p>
        </w:tc>
      </w:tr>
    </w:tbl>
    <w:p w:rsidRPr="002032B4" w:rsidR="00B21FE9" w:rsidP="002032B4" w:rsidRDefault="00B21FE9" w14:paraId="6998966F" w14:textId="32529B24">
      <w:pPr>
        <w:rPr>
          <w:lang w:val="fr-FR"/>
        </w:rPr>
      </w:pPr>
    </w:p>
    <w:sectPr w:rsidRPr="002032B4" w:rsidR="00B21FE9" w:rsidSect="00990F8E">
      <w:headerReference w:type="even" r:id="rId132"/>
      <w:headerReference w:type="default" r:id="rId133"/>
      <w:footerReference w:type="even" r:id="rId134"/>
      <w:footerReference w:type="default" r:id="rId135"/>
      <w:headerReference w:type="first" r:id="rId136"/>
      <w:footerReference w:type="first" r:id="rId137"/>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7D13E" w14:textId="77777777" w:rsidR="009D40B9" w:rsidRDefault="006F3F17">
      <w:pPr>
        <w:spacing w:line="240" w:lineRule="auto"/>
      </w:pPr>
      <w:r>
        <w:separator/>
      </w:r>
    </w:p>
  </w:endnote>
  <w:endnote w:type="continuationSeparator" w:id="0">
    <w:p w14:paraId="41126EF9" w14:textId="77777777" w:rsidR="009D40B9" w:rsidRDefault="006F3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A1D50" w14:textId="77777777" w:rsidR="00867574" w:rsidRPr="00886FF6" w:rsidRDefault="00867574" w:rsidP="00990F8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8FF0" w14:textId="77777777" w:rsidR="00990F8E" w:rsidRPr="00886FF6" w:rsidRDefault="00990F8E" w:rsidP="00990F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B7C95" w14:textId="77777777" w:rsidR="00990F8E" w:rsidRDefault="00990F8E" w:rsidP="00990F8E">
    <w:pPr>
      <w:pStyle w:val="Footer"/>
      <w:jc w:val="center"/>
    </w:pPr>
    <w:r>
      <w:t>AM 3</w:t>
    </w:r>
  </w:p>
  <w:p w14:paraId="2A743F06" w14:textId="10E767C1" w:rsidR="002032B4" w:rsidRPr="002032B4" w:rsidRDefault="00990F8E" w:rsidP="00990F8E">
    <w:pPr>
      <w:pStyle w:val="Footer"/>
      <w:jc w:val="center"/>
    </w:pPr>
    <w:r>
      <w:t>COR-2022-01228-00-03-AMC-TRA (EN/FR)</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6F7F1" w14:textId="77777777" w:rsidR="00990F8E" w:rsidRPr="00886FF6" w:rsidRDefault="00990F8E" w:rsidP="00990F8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1FD8" w14:textId="77777777" w:rsidR="00990F8E" w:rsidRPr="00886FF6" w:rsidRDefault="00990F8E" w:rsidP="00990F8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A388" w14:textId="77777777" w:rsidR="00990F8E" w:rsidRDefault="00990F8E" w:rsidP="00990F8E">
    <w:pPr>
      <w:pStyle w:val="Footer"/>
      <w:jc w:val="center"/>
    </w:pPr>
    <w:r>
      <w:t>AM 4</w:t>
    </w:r>
  </w:p>
  <w:p w14:paraId="03CE0829" w14:textId="73135D1D" w:rsidR="002032B4" w:rsidRPr="002032B4" w:rsidRDefault="00990F8E" w:rsidP="00990F8E">
    <w:pPr>
      <w:pStyle w:val="Footer"/>
      <w:jc w:val="center"/>
    </w:pPr>
    <w:r>
      <w:t>COR-2022-01228-00-03-AMC-TRA (EN/FR)</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04A6" w14:textId="77777777" w:rsidR="00990F8E" w:rsidRPr="00886FF6" w:rsidRDefault="00990F8E" w:rsidP="00990F8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E564" w14:textId="77777777" w:rsidR="00990F8E" w:rsidRPr="00886FF6" w:rsidRDefault="00990F8E" w:rsidP="00990F8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1E2D" w14:textId="77777777" w:rsidR="00990F8E" w:rsidRDefault="00990F8E" w:rsidP="00990F8E">
    <w:pPr>
      <w:pStyle w:val="Footer"/>
      <w:jc w:val="center"/>
    </w:pPr>
    <w:r>
      <w:t>AM 5</w:t>
    </w:r>
  </w:p>
  <w:p w14:paraId="6AD3992C" w14:textId="42AC55A7" w:rsidR="002032B4" w:rsidRPr="002032B4" w:rsidRDefault="00990F8E" w:rsidP="00990F8E">
    <w:pPr>
      <w:pStyle w:val="Footer"/>
      <w:jc w:val="center"/>
    </w:pPr>
    <w:r>
      <w:t>COR-2022-01228-00-03-AMC-TRA (EN/FR)</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4192D" w14:textId="77777777" w:rsidR="00990F8E" w:rsidRPr="00886FF6" w:rsidRDefault="00990F8E" w:rsidP="00990F8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18FA" w14:textId="77777777" w:rsidR="00990F8E" w:rsidRPr="00886FF6" w:rsidRDefault="00990F8E" w:rsidP="00990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487B" w14:textId="0F22891E" w:rsidR="00FF2702" w:rsidRPr="002032B4" w:rsidRDefault="00990F8E" w:rsidP="00990F8E">
    <w:pPr>
      <w:pStyle w:val="Footer"/>
      <w:jc w:val="center"/>
    </w:pPr>
    <w:r>
      <w:t>COR-2022-01228-00-03-AMC-TRA (EN/FR)</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F49B7" w14:textId="77777777" w:rsidR="00990F8E" w:rsidRDefault="00990F8E" w:rsidP="00990F8E">
    <w:pPr>
      <w:pStyle w:val="Footer"/>
      <w:jc w:val="center"/>
    </w:pPr>
    <w:r>
      <w:t>AM 6</w:t>
    </w:r>
  </w:p>
  <w:p w14:paraId="1AFC6EB4" w14:textId="2F6BB4D8" w:rsidR="002032B4" w:rsidRPr="002032B4" w:rsidRDefault="00990F8E" w:rsidP="00990F8E">
    <w:pPr>
      <w:pStyle w:val="Footer"/>
      <w:jc w:val="center"/>
    </w:pPr>
    <w:r>
      <w:t>COR-2022-01228-00-03-AMC-TRA (EN/FR)</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2A3A" w14:textId="77777777" w:rsidR="00990F8E" w:rsidRPr="00886FF6" w:rsidRDefault="00990F8E" w:rsidP="00990F8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FFC65" w14:textId="77777777" w:rsidR="00990F8E" w:rsidRPr="00886FF6" w:rsidRDefault="00990F8E" w:rsidP="00990F8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CA30F" w14:textId="77777777" w:rsidR="00990F8E" w:rsidRDefault="00990F8E" w:rsidP="00990F8E">
    <w:pPr>
      <w:pStyle w:val="Footer"/>
      <w:jc w:val="center"/>
    </w:pPr>
    <w:r>
      <w:t>AM 7</w:t>
    </w:r>
  </w:p>
  <w:p w14:paraId="409755A9" w14:textId="09484760" w:rsidR="002032B4" w:rsidRPr="002032B4" w:rsidRDefault="00990F8E" w:rsidP="00990F8E">
    <w:pPr>
      <w:pStyle w:val="Footer"/>
      <w:jc w:val="center"/>
    </w:pPr>
    <w:r>
      <w:t>COR-2022-01228-00-03-AMC-TRA (EN/FR)</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20FA" w14:textId="77777777" w:rsidR="00990F8E" w:rsidRPr="00886FF6" w:rsidRDefault="00990F8E" w:rsidP="00990F8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C9688" w14:textId="77777777" w:rsidR="00990F8E" w:rsidRPr="00886FF6" w:rsidRDefault="00990F8E" w:rsidP="00990F8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FFFD" w14:textId="77777777" w:rsidR="00990F8E" w:rsidRDefault="00990F8E" w:rsidP="00990F8E">
    <w:pPr>
      <w:pStyle w:val="Footer"/>
      <w:jc w:val="center"/>
    </w:pPr>
    <w:r>
      <w:t>AM 8</w:t>
    </w:r>
  </w:p>
  <w:p w14:paraId="7D1D750B" w14:textId="1FD554EB" w:rsidR="002032B4" w:rsidRPr="002032B4" w:rsidRDefault="00990F8E" w:rsidP="00990F8E">
    <w:pPr>
      <w:pStyle w:val="Footer"/>
      <w:jc w:val="center"/>
    </w:pPr>
    <w:r>
      <w:t>COR-2022-01228-00-03-AMC-TRA (EN/FR)</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60336" w14:textId="77777777" w:rsidR="00990F8E" w:rsidRPr="00886FF6" w:rsidRDefault="00990F8E" w:rsidP="00990F8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B708D" w14:textId="77777777" w:rsidR="00990F8E" w:rsidRPr="00886FF6" w:rsidRDefault="00990F8E" w:rsidP="00990F8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87A5" w14:textId="77777777" w:rsidR="00990F8E" w:rsidRDefault="00990F8E" w:rsidP="00990F8E">
    <w:pPr>
      <w:pStyle w:val="Footer"/>
      <w:jc w:val="center"/>
    </w:pPr>
    <w:r>
      <w:t>AM 9</w:t>
    </w:r>
  </w:p>
  <w:p w14:paraId="17CE933B" w14:textId="4CEBAD17" w:rsidR="002032B4" w:rsidRPr="002032B4" w:rsidRDefault="00990F8E" w:rsidP="00990F8E">
    <w:pPr>
      <w:pStyle w:val="Footer"/>
      <w:jc w:val="center"/>
    </w:pPr>
    <w:r>
      <w:t>COR-2022-01228-00-03-AMC-TRA (EN/FR)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E268" w14:textId="77777777" w:rsidR="00867574" w:rsidRPr="00886FF6" w:rsidRDefault="00867574" w:rsidP="00990F8E">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1C6B2" w14:textId="77777777" w:rsidR="00990F8E" w:rsidRPr="00886FF6" w:rsidRDefault="00990F8E" w:rsidP="00990F8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F96C" w14:textId="77777777" w:rsidR="00990F8E" w:rsidRPr="00886FF6" w:rsidRDefault="00990F8E" w:rsidP="00990F8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E105" w14:textId="77777777" w:rsidR="00990F8E" w:rsidRDefault="00990F8E" w:rsidP="00990F8E">
    <w:pPr>
      <w:pStyle w:val="Footer"/>
      <w:jc w:val="center"/>
    </w:pPr>
    <w:r>
      <w:t>AM 10</w:t>
    </w:r>
  </w:p>
  <w:p w14:paraId="6638EFA4" w14:textId="1F9B6C3D" w:rsidR="002032B4" w:rsidRPr="002032B4" w:rsidRDefault="00990F8E" w:rsidP="00990F8E">
    <w:pPr>
      <w:pStyle w:val="Footer"/>
      <w:jc w:val="center"/>
    </w:pPr>
    <w:r>
      <w:t>COR-2022-01228-00-03-AMC-TRA (EN/FR)</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51997" w14:textId="77777777" w:rsidR="00990F8E" w:rsidRPr="00886FF6" w:rsidRDefault="00990F8E" w:rsidP="00990F8E">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DEE94" w14:textId="77777777" w:rsidR="00990F8E" w:rsidRPr="00886FF6" w:rsidRDefault="00990F8E" w:rsidP="00990F8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BF4A" w14:textId="77777777" w:rsidR="00990F8E" w:rsidRDefault="00990F8E" w:rsidP="00990F8E">
    <w:pPr>
      <w:pStyle w:val="Footer"/>
      <w:jc w:val="center"/>
    </w:pPr>
    <w:r>
      <w:t>AM 11</w:t>
    </w:r>
  </w:p>
  <w:p w14:paraId="2D6AA3F5" w14:textId="523B6747" w:rsidR="002032B4" w:rsidRPr="002032B4" w:rsidRDefault="00990F8E" w:rsidP="00990F8E">
    <w:pPr>
      <w:pStyle w:val="Footer"/>
      <w:jc w:val="center"/>
    </w:pPr>
    <w:r>
      <w:t>COR-2022-01228-00-03-AMC-TRA (EN/FR)</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C6617" w14:textId="77777777" w:rsidR="00990F8E" w:rsidRPr="00886FF6" w:rsidRDefault="00990F8E" w:rsidP="00990F8E">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FB1C4" w14:textId="77777777" w:rsidR="00990F8E" w:rsidRPr="00886FF6" w:rsidRDefault="00990F8E" w:rsidP="00990F8E">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D398" w14:textId="77777777" w:rsidR="00990F8E" w:rsidRDefault="00990F8E" w:rsidP="00990F8E">
    <w:pPr>
      <w:pStyle w:val="Footer"/>
      <w:jc w:val="center"/>
    </w:pPr>
    <w:r>
      <w:t>AM 12</w:t>
    </w:r>
  </w:p>
  <w:p w14:paraId="5A70DF46" w14:textId="55072B22" w:rsidR="002032B4" w:rsidRPr="002032B4" w:rsidRDefault="00990F8E" w:rsidP="00990F8E">
    <w:pPr>
      <w:pStyle w:val="Footer"/>
      <w:jc w:val="center"/>
    </w:pPr>
    <w:r>
      <w:t>COR-2022-01228-00-03-AMC-TRA (EN/FR)</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64014" w14:textId="77777777" w:rsidR="00990F8E" w:rsidRPr="00886FF6" w:rsidRDefault="00990F8E" w:rsidP="00990F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9E59A" w14:textId="77777777" w:rsidR="00990F8E" w:rsidRPr="00886FF6" w:rsidRDefault="00990F8E" w:rsidP="00990F8E">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99FA9" w14:textId="77777777" w:rsidR="00990F8E" w:rsidRPr="00886FF6" w:rsidRDefault="00990F8E" w:rsidP="00990F8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489DB" w14:textId="77777777" w:rsidR="00990F8E" w:rsidRDefault="00990F8E" w:rsidP="00990F8E">
    <w:pPr>
      <w:pStyle w:val="Footer"/>
      <w:jc w:val="center"/>
    </w:pPr>
    <w:r>
      <w:t>AM 13</w:t>
    </w:r>
  </w:p>
  <w:p w14:paraId="14EA419A" w14:textId="4EE96DA0" w:rsidR="002032B4" w:rsidRPr="002032B4" w:rsidRDefault="00990F8E" w:rsidP="00990F8E">
    <w:pPr>
      <w:pStyle w:val="Footer"/>
      <w:jc w:val="center"/>
    </w:pPr>
    <w:r>
      <w:t>COR-2022-01228-00-03-AMC-TRA (EN/FR)</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2167" w14:textId="77777777" w:rsidR="00990F8E" w:rsidRPr="00886FF6" w:rsidRDefault="00990F8E" w:rsidP="00990F8E">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91F6" w14:textId="77777777" w:rsidR="00990F8E" w:rsidRPr="00886FF6" w:rsidRDefault="00990F8E" w:rsidP="00990F8E">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CD02" w14:textId="77777777" w:rsidR="00990F8E" w:rsidRDefault="00990F8E" w:rsidP="00990F8E">
    <w:pPr>
      <w:pStyle w:val="Footer"/>
      <w:jc w:val="center"/>
    </w:pPr>
    <w:r>
      <w:t>AM 14</w:t>
    </w:r>
  </w:p>
  <w:p w14:paraId="46506D9B" w14:textId="32968617" w:rsidR="002032B4" w:rsidRPr="002032B4" w:rsidRDefault="00990F8E" w:rsidP="00990F8E">
    <w:pPr>
      <w:pStyle w:val="Footer"/>
      <w:jc w:val="center"/>
    </w:pPr>
    <w:r>
      <w:t>COR-2022-01228-00-03-AMC-TRA (EN/FR)</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9098" w14:textId="77777777" w:rsidR="00990F8E" w:rsidRPr="00886FF6" w:rsidRDefault="00990F8E" w:rsidP="00990F8E">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3A8C" w14:textId="77777777" w:rsidR="00990F8E" w:rsidRPr="00886FF6" w:rsidRDefault="00990F8E" w:rsidP="00990F8E">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3FE6" w14:textId="77777777" w:rsidR="00990F8E" w:rsidRDefault="00990F8E" w:rsidP="00990F8E">
    <w:pPr>
      <w:pStyle w:val="Footer"/>
      <w:jc w:val="center"/>
    </w:pPr>
    <w:r>
      <w:t>AM 15</w:t>
    </w:r>
  </w:p>
  <w:p w14:paraId="12BF4869" w14:textId="6EF01C7D" w:rsidR="002032B4" w:rsidRPr="002032B4" w:rsidRDefault="00990F8E" w:rsidP="00990F8E">
    <w:pPr>
      <w:pStyle w:val="Footer"/>
      <w:jc w:val="center"/>
    </w:pPr>
    <w:r>
      <w:t>COR-2022-01228-00-03-AMC-TRA (EN/FR)</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5E5A" w14:textId="77777777" w:rsidR="00990F8E" w:rsidRPr="00886FF6" w:rsidRDefault="00990F8E" w:rsidP="00990F8E">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13F7F" w14:textId="77777777" w:rsidR="00990F8E" w:rsidRPr="00886FF6" w:rsidRDefault="00990F8E" w:rsidP="00990F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29879" w14:textId="77777777" w:rsidR="00990F8E" w:rsidRDefault="00990F8E" w:rsidP="00990F8E">
    <w:pPr>
      <w:pStyle w:val="Footer"/>
      <w:jc w:val="center"/>
    </w:pPr>
    <w:r>
      <w:t>AM 1</w:t>
    </w:r>
  </w:p>
  <w:p w14:paraId="7386A0B9" w14:textId="36E01CCB" w:rsidR="002032B4" w:rsidRPr="002032B4" w:rsidRDefault="00990F8E" w:rsidP="00990F8E">
    <w:pPr>
      <w:pStyle w:val="Footer"/>
      <w:jc w:val="center"/>
    </w:pPr>
    <w:r>
      <w:t>COR-2022-01228-00-03-AMC-TRA (EN/FR)</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4E20" w14:textId="77777777" w:rsidR="00990F8E" w:rsidRDefault="00990F8E" w:rsidP="00990F8E">
    <w:pPr>
      <w:pStyle w:val="Footer"/>
      <w:jc w:val="center"/>
    </w:pPr>
    <w:r>
      <w:t>AM 16</w:t>
    </w:r>
  </w:p>
  <w:p w14:paraId="08F80E94" w14:textId="78F718C2" w:rsidR="002032B4" w:rsidRPr="002032B4" w:rsidRDefault="00990F8E" w:rsidP="00990F8E">
    <w:pPr>
      <w:pStyle w:val="Footer"/>
      <w:jc w:val="center"/>
    </w:pPr>
    <w:r>
      <w:t>COR-2022-01228-00-03-AMC-TRA (EN/FR)</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E3FA" w14:textId="77777777" w:rsidR="00990F8E" w:rsidRPr="00886FF6" w:rsidRDefault="00990F8E" w:rsidP="00990F8E">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D3AF5" w14:textId="77777777" w:rsidR="00990F8E" w:rsidRPr="00886FF6" w:rsidRDefault="00990F8E" w:rsidP="00990F8E">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15360" w14:textId="77777777" w:rsidR="00990F8E" w:rsidRDefault="00990F8E" w:rsidP="00990F8E">
    <w:pPr>
      <w:pStyle w:val="Footer"/>
      <w:jc w:val="center"/>
    </w:pPr>
    <w:r>
      <w:t>AM 17</w:t>
    </w:r>
  </w:p>
  <w:p w14:paraId="58F5678A" w14:textId="64A84FDB" w:rsidR="002032B4" w:rsidRPr="002032B4" w:rsidRDefault="00990F8E" w:rsidP="00990F8E">
    <w:pPr>
      <w:pStyle w:val="Footer"/>
      <w:jc w:val="center"/>
    </w:pPr>
    <w:r>
      <w:t>COR-2022-01228-00-03-AMC-TRA (EN/FR)</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57B3" w14:textId="77777777" w:rsidR="00990F8E" w:rsidRPr="00886FF6" w:rsidRDefault="00990F8E" w:rsidP="00990F8E">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057A2" w14:textId="77777777" w:rsidR="00990F8E" w:rsidRPr="00886FF6" w:rsidRDefault="00990F8E" w:rsidP="00990F8E">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5589" w14:textId="77777777" w:rsidR="00990F8E" w:rsidRDefault="00990F8E" w:rsidP="00990F8E">
    <w:pPr>
      <w:pStyle w:val="Footer"/>
      <w:jc w:val="center"/>
    </w:pPr>
    <w:r>
      <w:t>AM 18</w:t>
    </w:r>
  </w:p>
  <w:p w14:paraId="69B847B3" w14:textId="35342071" w:rsidR="002032B4" w:rsidRPr="002032B4" w:rsidRDefault="00990F8E" w:rsidP="00990F8E">
    <w:pPr>
      <w:pStyle w:val="Footer"/>
      <w:jc w:val="center"/>
    </w:pPr>
    <w:r>
      <w:t>COR-2022-01228-00-03-AMC-TRA (EN/FR)</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35838" w14:textId="77777777" w:rsidR="00990F8E" w:rsidRPr="00886FF6" w:rsidRDefault="00990F8E" w:rsidP="00990F8E">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E22D7" w14:textId="77777777" w:rsidR="00990F8E" w:rsidRPr="00886FF6" w:rsidRDefault="00990F8E" w:rsidP="00990F8E">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72B9" w14:textId="77777777" w:rsidR="00990F8E" w:rsidRDefault="00990F8E" w:rsidP="00990F8E">
    <w:pPr>
      <w:pStyle w:val="Footer"/>
      <w:jc w:val="center"/>
    </w:pPr>
    <w:r>
      <w:t>AM 19</w:t>
    </w:r>
  </w:p>
  <w:p w14:paraId="50490D21" w14:textId="0C9AC856" w:rsidR="002032B4" w:rsidRPr="002032B4" w:rsidRDefault="00990F8E" w:rsidP="00990F8E">
    <w:pPr>
      <w:pStyle w:val="Footer"/>
      <w:jc w:val="center"/>
    </w:pPr>
    <w:r>
      <w:t>COR-2022-01228-00-03-AMC-TRA (EN/FR)</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42D28" w14:textId="77777777" w:rsidR="00990F8E" w:rsidRPr="00886FF6" w:rsidRDefault="00990F8E" w:rsidP="00990F8E">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E9D0" w14:textId="77777777" w:rsidR="00990F8E" w:rsidRPr="00886FF6" w:rsidRDefault="00990F8E" w:rsidP="00990F8E">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418AF" w14:textId="77777777" w:rsidR="00990F8E" w:rsidRPr="00886FF6" w:rsidRDefault="00990F8E" w:rsidP="00990F8E">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3036" w14:textId="77777777" w:rsidR="00990F8E" w:rsidRDefault="00990F8E" w:rsidP="00990F8E">
    <w:pPr>
      <w:pStyle w:val="Footer"/>
      <w:jc w:val="center"/>
    </w:pPr>
    <w:r>
      <w:t>AM 20</w:t>
    </w:r>
  </w:p>
  <w:p w14:paraId="20513B07" w14:textId="7F054282" w:rsidR="002032B4" w:rsidRPr="002032B4" w:rsidRDefault="00990F8E" w:rsidP="00990F8E">
    <w:pPr>
      <w:pStyle w:val="Footer"/>
      <w:jc w:val="center"/>
    </w:pPr>
    <w:r>
      <w:t>COR-2022-01228-00-03-AMC-TRA (EN/FR)</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4F05" w14:textId="77777777" w:rsidR="00990F8E" w:rsidRPr="00886FF6" w:rsidRDefault="00990F8E" w:rsidP="00990F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E69D" w14:textId="77777777" w:rsidR="00990F8E" w:rsidRPr="00886FF6" w:rsidRDefault="00990F8E" w:rsidP="00990F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D79C" w14:textId="77777777" w:rsidR="00990F8E" w:rsidRDefault="00990F8E" w:rsidP="00990F8E">
    <w:pPr>
      <w:pStyle w:val="Footer"/>
      <w:jc w:val="center"/>
    </w:pPr>
    <w:r>
      <w:t>AM 2</w:t>
    </w:r>
  </w:p>
  <w:p w14:paraId="672260E0" w14:textId="5DA57055" w:rsidR="002032B4" w:rsidRPr="002032B4" w:rsidRDefault="00990F8E" w:rsidP="00990F8E">
    <w:pPr>
      <w:pStyle w:val="Footer"/>
      <w:jc w:val="center"/>
    </w:pPr>
    <w:r>
      <w:t>COR-2022-01228-00-03-AMC-TRA (EN/FR)</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ACE8" w14:textId="77777777" w:rsidR="00990F8E" w:rsidRPr="00886FF6" w:rsidRDefault="00990F8E" w:rsidP="0099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6A3CF" w14:textId="77777777" w:rsidR="009D40B9" w:rsidRDefault="006F3F17">
      <w:pPr>
        <w:spacing w:line="240" w:lineRule="auto"/>
      </w:pPr>
      <w:r>
        <w:separator/>
      </w:r>
    </w:p>
  </w:footnote>
  <w:footnote w:type="continuationSeparator" w:id="0">
    <w:p w14:paraId="2FB6692C" w14:textId="77777777" w:rsidR="009D40B9" w:rsidRDefault="006F3F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03CDA" w14:textId="77777777" w:rsidR="00867574" w:rsidRPr="00886FF6" w:rsidRDefault="00867574" w:rsidP="00990F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04A0" w14:textId="77777777" w:rsidR="00990F8E" w:rsidRPr="00886FF6" w:rsidRDefault="00990F8E" w:rsidP="00990F8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12E1C" w14:textId="77777777" w:rsidR="00990F8E" w:rsidRPr="00886FF6" w:rsidRDefault="00990F8E" w:rsidP="00990F8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AE80" w14:textId="77777777" w:rsidR="00990F8E" w:rsidRPr="00886FF6" w:rsidRDefault="00990F8E" w:rsidP="00990F8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5F3B" w14:textId="77777777" w:rsidR="00990F8E" w:rsidRPr="00886FF6" w:rsidRDefault="00990F8E" w:rsidP="00990F8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C42BC" w14:textId="77777777" w:rsidR="00990F8E" w:rsidRPr="00886FF6" w:rsidRDefault="00990F8E" w:rsidP="00990F8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4D5EB" w14:textId="77777777" w:rsidR="00990F8E" w:rsidRPr="00886FF6" w:rsidRDefault="00990F8E" w:rsidP="00990F8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34E8" w14:textId="77777777" w:rsidR="00990F8E" w:rsidRPr="00886FF6" w:rsidRDefault="00990F8E" w:rsidP="00990F8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42F1" w14:textId="77777777" w:rsidR="00990F8E" w:rsidRPr="00886FF6" w:rsidRDefault="00990F8E" w:rsidP="00990F8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194F7" w14:textId="77777777" w:rsidR="00990F8E" w:rsidRPr="00886FF6" w:rsidRDefault="00990F8E" w:rsidP="00990F8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E7BE" w14:textId="77777777" w:rsidR="00990F8E" w:rsidRPr="00886FF6" w:rsidRDefault="00990F8E" w:rsidP="00990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3DB4" w14:textId="77777777" w:rsidR="00867574" w:rsidRPr="00886FF6" w:rsidRDefault="00867574" w:rsidP="00990F8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23C66" w14:textId="77777777" w:rsidR="00990F8E" w:rsidRPr="00886FF6" w:rsidRDefault="00990F8E" w:rsidP="00990F8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32C29" w14:textId="77777777" w:rsidR="00990F8E" w:rsidRPr="00886FF6" w:rsidRDefault="00990F8E" w:rsidP="00990F8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EA4C" w14:textId="77777777" w:rsidR="00990F8E" w:rsidRPr="00886FF6" w:rsidRDefault="00990F8E" w:rsidP="00990F8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652C" w14:textId="77777777" w:rsidR="00990F8E" w:rsidRPr="00886FF6" w:rsidRDefault="00990F8E" w:rsidP="00990F8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348BB" w14:textId="77777777" w:rsidR="00990F8E" w:rsidRPr="00886FF6" w:rsidRDefault="00990F8E" w:rsidP="00990F8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0278" w14:textId="77777777" w:rsidR="00990F8E" w:rsidRPr="00886FF6" w:rsidRDefault="00990F8E" w:rsidP="00990F8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E2D6" w14:textId="77777777" w:rsidR="00990F8E" w:rsidRPr="00886FF6" w:rsidRDefault="00990F8E" w:rsidP="00990F8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86CA" w14:textId="77777777" w:rsidR="00990F8E" w:rsidRPr="00886FF6" w:rsidRDefault="00990F8E" w:rsidP="00990F8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ED12" w14:textId="77777777" w:rsidR="00990F8E" w:rsidRPr="00886FF6" w:rsidRDefault="00990F8E" w:rsidP="00990F8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95CB" w14:textId="77777777" w:rsidR="00990F8E" w:rsidRPr="00886FF6" w:rsidRDefault="00990F8E" w:rsidP="00990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AE611" w14:textId="77777777" w:rsidR="00867574" w:rsidRPr="00886FF6" w:rsidRDefault="00867574" w:rsidP="00990F8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3F5E" w14:textId="77777777" w:rsidR="00990F8E" w:rsidRPr="00886FF6" w:rsidRDefault="00990F8E" w:rsidP="00990F8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4601" w14:textId="77777777" w:rsidR="00990F8E" w:rsidRPr="00886FF6" w:rsidRDefault="00990F8E" w:rsidP="00990F8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F40E" w14:textId="77777777" w:rsidR="00990F8E" w:rsidRPr="00886FF6" w:rsidRDefault="00990F8E" w:rsidP="00990F8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E0B5" w14:textId="77777777" w:rsidR="00990F8E" w:rsidRPr="00886FF6" w:rsidRDefault="00990F8E" w:rsidP="00990F8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DAFC" w14:textId="77777777" w:rsidR="00990F8E" w:rsidRPr="00886FF6" w:rsidRDefault="00990F8E" w:rsidP="00990F8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0E6" w14:textId="77777777" w:rsidR="00990F8E" w:rsidRPr="00886FF6" w:rsidRDefault="00990F8E" w:rsidP="00990F8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5FD7" w14:textId="77777777" w:rsidR="00990F8E" w:rsidRPr="00886FF6" w:rsidRDefault="00990F8E" w:rsidP="00990F8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B9B9" w14:textId="77777777" w:rsidR="00990F8E" w:rsidRPr="00886FF6" w:rsidRDefault="00990F8E" w:rsidP="00990F8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31A3F" w14:textId="77777777" w:rsidR="00990F8E" w:rsidRPr="00886FF6" w:rsidRDefault="00990F8E" w:rsidP="00990F8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B22F" w14:textId="77777777" w:rsidR="00990F8E" w:rsidRPr="00886FF6" w:rsidRDefault="00990F8E" w:rsidP="00990F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17C5" w14:textId="77777777" w:rsidR="00990F8E" w:rsidRPr="00886FF6" w:rsidRDefault="00990F8E" w:rsidP="00990F8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FD48" w14:textId="77777777" w:rsidR="00990F8E" w:rsidRPr="00886FF6" w:rsidRDefault="00990F8E" w:rsidP="00990F8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5586" w14:textId="77777777" w:rsidR="00990F8E" w:rsidRPr="00886FF6" w:rsidRDefault="00990F8E" w:rsidP="00990F8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76B5" w14:textId="77777777" w:rsidR="00990F8E" w:rsidRPr="00886FF6" w:rsidRDefault="00990F8E" w:rsidP="00990F8E">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1618" w14:textId="77777777" w:rsidR="00990F8E" w:rsidRPr="00886FF6" w:rsidRDefault="00990F8E" w:rsidP="00990F8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E42A" w14:textId="77777777" w:rsidR="00990F8E" w:rsidRPr="00886FF6" w:rsidRDefault="00990F8E" w:rsidP="00990F8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3A9B" w14:textId="77777777" w:rsidR="00990F8E" w:rsidRPr="00886FF6" w:rsidRDefault="00990F8E" w:rsidP="00990F8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9392" w14:textId="77777777" w:rsidR="00990F8E" w:rsidRPr="00886FF6" w:rsidRDefault="00990F8E" w:rsidP="00990F8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130E4" w14:textId="77777777" w:rsidR="00990F8E" w:rsidRPr="00886FF6" w:rsidRDefault="00990F8E" w:rsidP="00990F8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E4F1A" w14:textId="77777777" w:rsidR="00990F8E" w:rsidRPr="00886FF6" w:rsidRDefault="00990F8E" w:rsidP="00990F8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6A19" w14:textId="77777777" w:rsidR="00990F8E" w:rsidRPr="00886FF6" w:rsidRDefault="00990F8E" w:rsidP="00990F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7D73" w14:textId="77777777" w:rsidR="00990F8E" w:rsidRPr="00886FF6" w:rsidRDefault="00990F8E" w:rsidP="00990F8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15C5" w14:textId="77777777" w:rsidR="00990F8E" w:rsidRPr="00886FF6" w:rsidRDefault="00990F8E" w:rsidP="00990F8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4228" w14:textId="77777777" w:rsidR="00990F8E" w:rsidRPr="00886FF6" w:rsidRDefault="00990F8E" w:rsidP="00990F8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7E284" w14:textId="77777777" w:rsidR="00990F8E" w:rsidRPr="00886FF6" w:rsidRDefault="00990F8E" w:rsidP="00990F8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0E9F" w14:textId="77777777" w:rsidR="00990F8E" w:rsidRPr="00886FF6" w:rsidRDefault="00990F8E" w:rsidP="00990F8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5EC63" w14:textId="77777777" w:rsidR="00990F8E" w:rsidRPr="00886FF6" w:rsidRDefault="00990F8E" w:rsidP="00990F8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A27C" w14:textId="77777777" w:rsidR="00990F8E" w:rsidRPr="00886FF6" w:rsidRDefault="00990F8E" w:rsidP="00990F8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E35A" w14:textId="77777777" w:rsidR="00990F8E" w:rsidRPr="00886FF6" w:rsidRDefault="00990F8E" w:rsidP="00990F8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B699" w14:textId="77777777" w:rsidR="00990F8E" w:rsidRPr="00886FF6" w:rsidRDefault="00990F8E" w:rsidP="00990F8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8B05" w14:textId="77777777" w:rsidR="00990F8E" w:rsidRPr="00886FF6" w:rsidRDefault="00990F8E" w:rsidP="00990F8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A28E" w14:textId="77777777" w:rsidR="00990F8E" w:rsidRPr="00886FF6" w:rsidRDefault="00990F8E" w:rsidP="00990F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86CA" w14:textId="77777777" w:rsidR="00990F8E" w:rsidRPr="00886FF6" w:rsidRDefault="00990F8E" w:rsidP="00990F8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C243" w14:textId="77777777" w:rsidR="00990F8E" w:rsidRPr="00886FF6" w:rsidRDefault="00990F8E" w:rsidP="00990F8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0200" w14:textId="77777777" w:rsidR="00990F8E" w:rsidRPr="00886FF6" w:rsidRDefault="00990F8E" w:rsidP="00990F8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60D6" w14:textId="77777777" w:rsidR="00990F8E" w:rsidRPr="00886FF6" w:rsidRDefault="00990F8E" w:rsidP="00990F8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A0DCF" w14:textId="77777777" w:rsidR="00990F8E" w:rsidRPr="00886FF6" w:rsidRDefault="00990F8E" w:rsidP="00990F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25512" w14:textId="77777777" w:rsidR="00990F8E" w:rsidRPr="00886FF6" w:rsidRDefault="00990F8E" w:rsidP="00990F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4958" w14:textId="77777777" w:rsidR="00990F8E" w:rsidRPr="00886FF6" w:rsidRDefault="00990F8E" w:rsidP="00990F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C770" w14:textId="77777777" w:rsidR="00990F8E" w:rsidRPr="00886FF6" w:rsidRDefault="00990F8E" w:rsidP="00990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nl-BE"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70"/>
    <w:rsid w:val="00000D77"/>
    <w:rsid w:val="00005DE0"/>
    <w:rsid w:val="00014D7C"/>
    <w:rsid w:val="00017592"/>
    <w:rsid w:val="0002066A"/>
    <w:rsid w:val="00036996"/>
    <w:rsid w:val="000445F1"/>
    <w:rsid w:val="00055DBC"/>
    <w:rsid w:val="00066D6F"/>
    <w:rsid w:val="00067A7A"/>
    <w:rsid w:val="00072C7F"/>
    <w:rsid w:val="00086C78"/>
    <w:rsid w:val="00092D57"/>
    <w:rsid w:val="000967DB"/>
    <w:rsid w:val="000978F8"/>
    <w:rsid w:val="000A0FC0"/>
    <w:rsid w:val="000A2478"/>
    <w:rsid w:val="000C1B76"/>
    <w:rsid w:val="000D212B"/>
    <w:rsid w:val="000E4176"/>
    <w:rsid w:val="000E55DC"/>
    <w:rsid w:val="000F421F"/>
    <w:rsid w:val="0010291D"/>
    <w:rsid w:val="001127A2"/>
    <w:rsid w:val="001522AB"/>
    <w:rsid w:val="001645AF"/>
    <w:rsid w:val="00166BA3"/>
    <w:rsid w:val="001679DB"/>
    <w:rsid w:val="001718CD"/>
    <w:rsid w:val="001866F7"/>
    <w:rsid w:val="001B3FEF"/>
    <w:rsid w:val="001E4617"/>
    <w:rsid w:val="001E58AE"/>
    <w:rsid w:val="001F01A4"/>
    <w:rsid w:val="001F0E2C"/>
    <w:rsid w:val="001F29DA"/>
    <w:rsid w:val="001F3088"/>
    <w:rsid w:val="00201667"/>
    <w:rsid w:val="002032B4"/>
    <w:rsid w:val="002121BE"/>
    <w:rsid w:val="002330B3"/>
    <w:rsid w:val="00235921"/>
    <w:rsid w:val="00237DB8"/>
    <w:rsid w:val="00242CD6"/>
    <w:rsid w:val="00252989"/>
    <w:rsid w:val="002625AA"/>
    <w:rsid w:val="00265A05"/>
    <w:rsid w:val="00275598"/>
    <w:rsid w:val="00287532"/>
    <w:rsid w:val="002963AE"/>
    <w:rsid w:val="002B62D7"/>
    <w:rsid w:val="002C56DE"/>
    <w:rsid w:val="002C7B42"/>
    <w:rsid w:val="002D19A1"/>
    <w:rsid w:val="002D3349"/>
    <w:rsid w:val="002E73C6"/>
    <w:rsid w:val="002E759E"/>
    <w:rsid w:val="002F7D6B"/>
    <w:rsid w:val="00304390"/>
    <w:rsid w:val="00323023"/>
    <w:rsid w:val="00323C86"/>
    <w:rsid w:val="00343F5C"/>
    <w:rsid w:val="00360BAB"/>
    <w:rsid w:val="00374DCE"/>
    <w:rsid w:val="00387039"/>
    <w:rsid w:val="00393C31"/>
    <w:rsid w:val="003B093B"/>
    <w:rsid w:val="003C1EAA"/>
    <w:rsid w:val="003C2172"/>
    <w:rsid w:val="003C5B6B"/>
    <w:rsid w:val="003C6DE5"/>
    <w:rsid w:val="003F4F9A"/>
    <w:rsid w:val="003F6D6C"/>
    <w:rsid w:val="0040089C"/>
    <w:rsid w:val="00400B0E"/>
    <w:rsid w:val="004046AE"/>
    <w:rsid w:val="00410F27"/>
    <w:rsid w:val="004165EE"/>
    <w:rsid w:val="00455FA2"/>
    <w:rsid w:val="004645DA"/>
    <w:rsid w:val="004661D6"/>
    <w:rsid w:val="00467F63"/>
    <w:rsid w:val="0047049A"/>
    <w:rsid w:val="00472CF6"/>
    <w:rsid w:val="00474E33"/>
    <w:rsid w:val="004779A5"/>
    <w:rsid w:val="00480B05"/>
    <w:rsid w:val="004908B1"/>
    <w:rsid w:val="004C15C1"/>
    <w:rsid w:val="004C1D22"/>
    <w:rsid w:val="004C3553"/>
    <w:rsid w:val="004C49C8"/>
    <w:rsid w:val="004C7D13"/>
    <w:rsid w:val="004D0F19"/>
    <w:rsid w:val="004D2C25"/>
    <w:rsid w:val="004E5509"/>
    <w:rsid w:val="004E5616"/>
    <w:rsid w:val="004E5EFA"/>
    <w:rsid w:val="004E70C6"/>
    <w:rsid w:val="00501DA2"/>
    <w:rsid w:val="005031F1"/>
    <w:rsid w:val="0051135A"/>
    <w:rsid w:val="00525110"/>
    <w:rsid w:val="00525FA5"/>
    <w:rsid w:val="00543481"/>
    <w:rsid w:val="00543ED3"/>
    <w:rsid w:val="005522C7"/>
    <w:rsid w:val="00552D40"/>
    <w:rsid w:val="005532BD"/>
    <w:rsid w:val="00556D6A"/>
    <w:rsid w:val="00563472"/>
    <w:rsid w:val="005775B7"/>
    <w:rsid w:val="005A4480"/>
    <w:rsid w:val="005C4073"/>
    <w:rsid w:val="005C6CDE"/>
    <w:rsid w:val="005C6DA4"/>
    <w:rsid w:val="005D066C"/>
    <w:rsid w:val="005D2278"/>
    <w:rsid w:val="005D2922"/>
    <w:rsid w:val="005D3549"/>
    <w:rsid w:val="005D38D0"/>
    <w:rsid w:val="005D5827"/>
    <w:rsid w:val="005E5F3A"/>
    <w:rsid w:val="005E6534"/>
    <w:rsid w:val="005E6C51"/>
    <w:rsid w:val="005F6106"/>
    <w:rsid w:val="00625BCA"/>
    <w:rsid w:val="006404A1"/>
    <w:rsid w:val="00643F7D"/>
    <w:rsid w:val="00644FCB"/>
    <w:rsid w:val="00664394"/>
    <w:rsid w:val="006859EE"/>
    <w:rsid w:val="006938BE"/>
    <w:rsid w:val="006A3BD4"/>
    <w:rsid w:val="006B640A"/>
    <w:rsid w:val="006D0CAE"/>
    <w:rsid w:val="006D66A8"/>
    <w:rsid w:val="006E35F2"/>
    <w:rsid w:val="006E5D24"/>
    <w:rsid w:val="006F07EE"/>
    <w:rsid w:val="006F3F17"/>
    <w:rsid w:val="006F44DC"/>
    <w:rsid w:val="007045D4"/>
    <w:rsid w:val="00704817"/>
    <w:rsid w:val="00710356"/>
    <w:rsid w:val="00711AD0"/>
    <w:rsid w:val="00724630"/>
    <w:rsid w:val="00731D37"/>
    <w:rsid w:val="00745566"/>
    <w:rsid w:val="00784FF2"/>
    <w:rsid w:val="007C400C"/>
    <w:rsid w:val="007D1FE9"/>
    <w:rsid w:val="00815995"/>
    <w:rsid w:val="008319B2"/>
    <w:rsid w:val="00832549"/>
    <w:rsid w:val="00836535"/>
    <w:rsid w:val="008411C3"/>
    <w:rsid w:val="00855741"/>
    <w:rsid w:val="00857974"/>
    <w:rsid w:val="00867574"/>
    <w:rsid w:val="00877096"/>
    <w:rsid w:val="00886FF6"/>
    <w:rsid w:val="008A05B6"/>
    <w:rsid w:val="008A3C36"/>
    <w:rsid w:val="008B2610"/>
    <w:rsid w:val="008B54DF"/>
    <w:rsid w:val="008C516E"/>
    <w:rsid w:val="008E1CE5"/>
    <w:rsid w:val="008E2924"/>
    <w:rsid w:val="008E3D5F"/>
    <w:rsid w:val="009032C6"/>
    <w:rsid w:val="00907955"/>
    <w:rsid w:val="009441C7"/>
    <w:rsid w:val="00952565"/>
    <w:rsid w:val="0095377E"/>
    <w:rsid w:val="00954448"/>
    <w:rsid w:val="0095481E"/>
    <w:rsid w:val="00964273"/>
    <w:rsid w:val="0097070B"/>
    <w:rsid w:val="0098053F"/>
    <w:rsid w:val="00990F8E"/>
    <w:rsid w:val="0099737E"/>
    <w:rsid w:val="009A6695"/>
    <w:rsid w:val="009B47D4"/>
    <w:rsid w:val="009D25FF"/>
    <w:rsid w:val="009D40B9"/>
    <w:rsid w:val="009F70AF"/>
    <w:rsid w:val="00A124FB"/>
    <w:rsid w:val="00A27763"/>
    <w:rsid w:val="00A32AD0"/>
    <w:rsid w:val="00A33090"/>
    <w:rsid w:val="00A34F6E"/>
    <w:rsid w:val="00A36E0F"/>
    <w:rsid w:val="00A41B06"/>
    <w:rsid w:val="00A438B8"/>
    <w:rsid w:val="00A56C9B"/>
    <w:rsid w:val="00A71675"/>
    <w:rsid w:val="00A86115"/>
    <w:rsid w:val="00A92A6B"/>
    <w:rsid w:val="00AA57F1"/>
    <w:rsid w:val="00AB5B83"/>
    <w:rsid w:val="00AD79CA"/>
    <w:rsid w:val="00AE416E"/>
    <w:rsid w:val="00AE6475"/>
    <w:rsid w:val="00AF4848"/>
    <w:rsid w:val="00AF655A"/>
    <w:rsid w:val="00B16B13"/>
    <w:rsid w:val="00B21FE9"/>
    <w:rsid w:val="00B22CBC"/>
    <w:rsid w:val="00B355B5"/>
    <w:rsid w:val="00B4403F"/>
    <w:rsid w:val="00B50C08"/>
    <w:rsid w:val="00B51718"/>
    <w:rsid w:val="00B6228D"/>
    <w:rsid w:val="00B66148"/>
    <w:rsid w:val="00B76A04"/>
    <w:rsid w:val="00B90AFB"/>
    <w:rsid w:val="00BA0C2E"/>
    <w:rsid w:val="00BA24C6"/>
    <w:rsid w:val="00BB4E0B"/>
    <w:rsid w:val="00BB5381"/>
    <w:rsid w:val="00BB5642"/>
    <w:rsid w:val="00BB61AA"/>
    <w:rsid w:val="00BD221E"/>
    <w:rsid w:val="00BE33B4"/>
    <w:rsid w:val="00BF3BB8"/>
    <w:rsid w:val="00C16A09"/>
    <w:rsid w:val="00C26956"/>
    <w:rsid w:val="00C31822"/>
    <w:rsid w:val="00C344B7"/>
    <w:rsid w:val="00C37FC9"/>
    <w:rsid w:val="00C4001C"/>
    <w:rsid w:val="00C4202E"/>
    <w:rsid w:val="00C5122A"/>
    <w:rsid w:val="00C97EFC"/>
    <w:rsid w:val="00CA1DF6"/>
    <w:rsid w:val="00CB25F5"/>
    <w:rsid w:val="00CB3570"/>
    <w:rsid w:val="00CC04F7"/>
    <w:rsid w:val="00CC4CCB"/>
    <w:rsid w:val="00CC5479"/>
    <w:rsid w:val="00CC78E0"/>
    <w:rsid w:val="00CD50B2"/>
    <w:rsid w:val="00CD60D1"/>
    <w:rsid w:val="00CF1658"/>
    <w:rsid w:val="00CF4932"/>
    <w:rsid w:val="00CF7C7D"/>
    <w:rsid w:val="00D01AED"/>
    <w:rsid w:val="00D037D4"/>
    <w:rsid w:val="00D10332"/>
    <w:rsid w:val="00D1318A"/>
    <w:rsid w:val="00D14446"/>
    <w:rsid w:val="00D20AE0"/>
    <w:rsid w:val="00D211F4"/>
    <w:rsid w:val="00D511AF"/>
    <w:rsid w:val="00D55B63"/>
    <w:rsid w:val="00D6259E"/>
    <w:rsid w:val="00D67B41"/>
    <w:rsid w:val="00D70242"/>
    <w:rsid w:val="00D82165"/>
    <w:rsid w:val="00D96E91"/>
    <w:rsid w:val="00DC55BE"/>
    <w:rsid w:val="00DC6E2E"/>
    <w:rsid w:val="00DD16D1"/>
    <w:rsid w:val="00DD41CD"/>
    <w:rsid w:val="00DD5474"/>
    <w:rsid w:val="00DE61C2"/>
    <w:rsid w:val="00DF2788"/>
    <w:rsid w:val="00E1299B"/>
    <w:rsid w:val="00E20FB6"/>
    <w:rsid w:val="00E2638C"/>
    <w:rsid w:val="00E50B78"/>
    <w:rsid w:val="00E55B45"/>
    <w:rsid w:val="00E64722"/>
    <w:rsid w:val="00E73C79"/>
    <w:rsid w:val="00E7676E"/>
    <w:rsid w:val="00E77131"/>
    <w:rsid w:val="00E839B2"/>
    <w:rsid w:val="00E946FF"/>
    <w:rsid w:val="00EC1172"/>
    <w:rsid w:val="00EC3136"/>
    <w:rsid w:val="00ED1604"/>
    <w:rsid w:val="00ED5C50"/>
    <w:rsid w:val="00F01AA3"/>
    <w:rsid w:val="00F20FED"/>
    <w:rsid w:val="00F336FF"/>
    <w:rsid w:val="00F436E7"/>
    <w:rsid w:val="00F44330"/>
    <w:rsid w:val="00F51B5F"/>
    <w:rsid w:val="00F555F5"/>
    <w:rsid w:val="00F6680D"/>
    <w:rsid w:val="00F70506"/>
    <w:rsid w:val="00F751D7"/>
    <w:rsid w:val="00F75707"/>
    <w:rsid w:val="00F851CE"/>
    <w:rsid w:val="00F854F1"/>
    <w:rsid w:val="00F86B88"/>
    <w:rsid w:val="00FA3222"/>
    <w:rsid w:val="00FB64E7"/>
    <w:rsid w:val="00FC65D7"/>
    <w:rsid w:val="00FD0F66"/>
    <w:rsid w:val="00FE3695"/>
    <w:rsid w:val="00FE6E1A"/>
    <w:rsid w:val="00FE6EB3"/>
    <w:rsid w:val="00FF2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FEE067"/>
  <w15:docId w15:val="{82FEA09F-8DF1-4CEE-AFE6-CD7D6E01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pPr>
        <w:spacing w:line="288"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7C"/>
    <w:rPr>
      <w:lang w:val="en-US"/>
    </w:rPr>
  </w:style>
  <w:style w:type="paragraph" w:styleId="Heading1">
    <w:name w:val="heading 1"/>
    <w:basedOn w:val="Normal"/>
    <w:next w:val="Normal"/>
    <w:qFormat/>
    <w:rsid w:val="00014D7C"/>
    <w:pPr>
      <w:numPr>
        <w:numId w:val="1"/>
      </w:numPr>
      <w:ind w:left="567" w:hanging="567"/>
      <w:outlineLvl w:val="0"/>
    </w:pPr>
    <w:rPr>
      <w:kern w:val="28"/>
    </w:rPr>
  </w:style>
  <w:style w:type="paragraph" w:styleId="Heading2">
    <w:name w:val="heading 2"/>
    <w:basedOn w:val="Normal"/>
    <w:next w:val="Normal"/>
    <w:qFormat/>
    <w:rsid w:val="00014D7C"/>
    <w:pPr>
      <w:numPr>
        <w:ilvl w:val="1"/>
        <w:numId w:val="1"/>
      </w:numPr>
      <w:ind w:left="567" w:hanging="567"/>
      <w:outlineLvl w:val="1"/>
    </w:pPr>
  </w:style>
  <w:style w:type="paragraph" w:styleId="Heading3">
    <w:name w:val="heading 3"/>
    <w:basedOn w:val="Normal"/>
    <w:next w:val="Normal"/>
    <w:qFormat/>
    <w:rsid w:val="00014D7C"/>
    <w:pPr>
      <w:numPr>
        <w:ilvl w:val="2"/>
        <w:numId w:val="1"/>
      </w:numPr>
      <w:ind w:left="567" w:hanging="567"/>
      <w:outlineLvl w:val="2"/>
    </w:pPr>
  </w:style>
  <w:style w:type="paragraph" w:styleId="Heading4">
    <w:name w:val="heading 4"/>
    <w:basedOn w:val="Normal"/>
    <w:next w:val="Normal"/>
    <w:qFormat/>
    <w:rsid w:val="00014D7C"/>
    <w:pPr>
      <w:numPr>
        <w:ilvl w:val="3"/>
        <w:numId w:val="1"/>
      </w:numPr>
      <w:ind w:left="567" w:hanging="567"/>
      <w:outlineLvl w:val="3"/>
    </w:pPr>
  </w:style>
  <w:style w:type="paragraph" w:styleId="Heading5">
    <w:name w:val="heading 5"/>
    <w:basedOn w:val="Normal"/>
    <w:next w:val="Normal"/>
    <w:qFormat/>
    <w:rsid w:val="00014D7C"/>
    <w:pPr>
      <w:numPr>
        <w:ilvl w:val="4"/>
        <w:numId w:val="1"/>
      </w:numPr>
      <w:ind w:left="567" w:hanging="567"/>
      <w:outlineLvl w:val="4"/>
    </w:pPr>
  </w:style>
  <w:style w:type="paragraph" w:styleId="Heading6">
    <w:name w:val="heading 6"/>
    <w:basedOn w:val="Normal"/>
    <w:next w:val="Normal"/>
    <w:qFormat/>
    <w:rsid w:val="00014D7C"/>
    <w:pPr>
      <w:numPr>
        <w:ilvl w:val="5"/>
        <w:numId w:val="1"/>
      </w:numPr>
      <w:ind w:left="567" w:hanging="567"/>
      <w:outlineLvl w:val="5"/>
    </w:pPr>
  </w:style>
  <w:style w:type="paragraph" w:styleId="Heading7">
    <w:name w:val="heading 7"/>
    <w:basedOn w:val="Normal"/>
    <w:next w:val="Normal"/>
    <w:qFormat/>
    <w:rsid w:val="00014D7C"/>
    <w:pPr>
      <w:numPr>
        <w:ilvl w:val="6"/>
        <w:numId w:val="1"/>
      </w:numPr>
      <w:ind w:left="567" w:hanging="567"/>
      <w:outlineLvl w:val="6"/>
    </w:pPr>
  </w:style>
  <w:style w:type="paragraph" w:styleId="Heading8">
    <w:name w:val="heading 8"/>
    <w:basedOn w:val="Normal"/>
    <w:next w:val="Normal"/>
    <w:qFormat/>
    <w:rsid w:val="00014D7C"/>
    <w:pPr>
      <w:numPr>
        <w:ilvl w:val="7"/>
        <w:numId w:val="1"/>
      </w:numPr>
      <w:ind w:left="567" w:hanging="567"/>
      <w:outlineLvl w:val="7"/>
    </w:pPr>
  </w:style>
  <w:style w:type="paragraph" w:styleId="Heading9">
    <w:name w:val="heading 9"/>
    <w:basedOn w:val="Normal"/>
    <w:next w:val="Normal"/>
    <w:qFormat/>
    <w:rsid w:val="00014D7C"/>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014D7C"/>
  </w:style>
  <w:style w:type="paragraph" w:styleId="FootnoteText">
    <w:name w:val="footnote text"/>
    <w:basedOn w:val="Normal"/>
    <w:qFormat/>
    <w:rsid w:val="00014D7C"/>
    <w:pPr>
      <w:keepLines/>
      <w:spacing w:after="60" w:line="240" w:lineRule="auto"/>
      <w:ind w:left="567" w:hanging="567"/>
    </w:pPr>
    <w:rPr>
      <w:sz w:val="16"/>
    </w:rPr>
  </w:style>
  <w:style w:type="paragraph" w:styleId="Header">
    <w:name w:val="header"/>
    <w:basedOn w:val="Normal"/>
    <w:qFormat/>
    <w:rsid w:val="00014D7C"/>
  </w:style>
  <w:style w:type="paragraph" w:customStyle="1" w:styleId="quotes">
    <w:name w:val="quotes"/>
    <w:basedOn w:val="Normal"/>
    <w:next w:val="Normal"/>
    <w:rsid w:val="00014D7C"/>
    <w:pPr>
      <w:ind w:left="720"/>
    </w:pPr>
    <w:rPr>
      <w:i/>
    </w:rPr>
  </w:style>
  <w:style w:type="character" w:styleId="FootnoteReference">
    <w:name w:val="footnote reference"/>
    <w:basedOn w:val="DefaultParagraphFont"/>
    <w:unhideWhenUsed/>
    <w:qFormat/>
    <w:rsid w:val="00014D7C"/>
    <w:rPr>
      <w:sz w:val="24"/>
      <w:vertAlign w:val="superscript"/>
    </w:rPr>
  </w:style>
  <w:style w:type="table" w:styleId="TableGrid">
    <w:name w:val="Table Grid"/>
    <w:basedOn w:val="TableNormal"/>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Address">
    <w:name w:val="Date Address"/>
    <w:basedOn w:val="Normal"/>
    <w:qFormat/>
    <w:pPr>
      <w:spacing w:line="240" w:lineRule="auto"/>
    </w:pPr>
    <w:rPr>
      <w:rFonts w:ascii="Calibri" w:hAnsi="Calibri"/>
      <w:sz w:val="20"/>
      <w:szCs w:val="20"/>
    </w:rPr>
  </w:style>
  <w:style w:type="paragraph" w:styleId="BalloonText">
    <w:name w:val="Balloon Text"/>
    <w:basedOn w:val="Normal"/>
    <w:link w:val="BalloonTextChar"/>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table" w:customStyle="1" w:styleId="TableGrid1">
    <w:name w:val="Table Grid1"/>
    <w:basedOn w:val="TableNormal"/>
    <w:next w:val="TableGrid"/>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Pr>
      <w:lang w:val="en-US"/>
    </w:rPr>
  </w:style>
  <w:style w:type="character" w:customStyle="1" w:styleId="tlid-translation">
    <w:name w:val="tlid-translation"/>
    <w:basedOn w:val="DefaultParagraphFont"/>
  </w:style>
  <w:style w:type="paragraph" w:customStyle="1" w:styleId="CarCarCharCharCarCar">
    <w:name w:val="Car Car Char Char Car Car"/>
    <w:basedOn w:val="Normal"/>
    <w:next w:val="Normal"/>
    <w:pPr>
      <w:spacing w:after="160" w:line="240" w:lineRule="exact"/>
    </w:pPr>
    <w:rPr>
      <w:rFonts w:ascii="Tahoma" w:hAnsi="Tahoma"/>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7217">
      <w:bodyDiv w:val="1"/>
      <w:marLeft w:val="0"/>
      <w:marRight w:val="0"/>
      <w:marTop w:val="0"/>
      <w:marBottom w:val="0"/>
      <w:divBdr>
        <w:top w:val="none" w:sz="0" w:space="0" w:color="auto"/>
        <w:left w:val="none" w:sz="0" w:space="0" w:color="auto"/>
        <w:bottom w:val="none" w:sz="0" w:space="0" w:color="auto"/>
        <w:right w:val="none" w:sz="0" w:space="0" w:color="auto"/>
      </w:divBdr>
      <w:divsChild>
        <w:div w:id="1470050444">
          <w:marLeft w:val="0"/>
          <w:marRight w:val="0"/>
          <w:marTop w:val="0"/>
          <w:marBottom w:val="0"/>
          <w:divBdr>
            <w:top w:val="none" w:sz="0" w:space="0" w:color="auto"/>
            <w:left w:val="none" w:sz="0" w:space="0" w:color="auto"/>
            <w:bottom w:val="none" w:sz="0" w:space="0" w:color="auto"/>
            <w:right w:val="none" w:sz="0" w:space="0" w:color="auto"/>
          </w:divBdr>
          <w:divsChild>
            <w:div w:id="8666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158">
      <w:bodyDiv w:val="1"/>
      <w:marLeft w:val="0"/>
      <w:marRight w:val="0"/>
      <w:marTop w:val="0"/>
      <w:marBottom w:val="0"/>
      <w:divBdr>
        <w:top w:val="none" w:sz="0" w:space="0" w:color="auto"/>
        <w:left w:val="none" w:sz="0" w:space="0" w:color="auto"/>
        <w:bottom w:val="none" w:sz="0" w:space="0" w:color="auto"/>
        <w:right w:val="none" w:sz="0" w:space="0" w:color="auto"/>
      </w:divBdr>
    </w:div>
    <w:div w:id="414324706">
      <w:bodyDiv w:val="1"/>
      <w:marLeft w:val="0"/>
      <w:marRight w:val="0"/>
      <w:marTop w:val="0"/>
      <w:marBottom w:val="0"/>
      <w:divBdr>
        <w:top w:val="none" w:sz="0" w:space="0" w:color="auto"/>
        <w:left w:val="none" w:sz="0" w:space="0" w:color="auto"/>
        <w:bottom w:val="none" w:sz="0" w:space="0" w:color="auto"/>
        <w:right w:val="none" w:sz="0" w:space="0" w:color="auto"/>
      </w:divBdr>
      <w:divsChild>
        <w:div w:id="1121731519">
          <w:marLeft w:val="0"/>
          <w:marRight w:val="0"/>
          <w:marTop w:val="0"/>
          <w:marBottom w:val="0"/>
          <w:divBdr>
            <w:top w:val="none" w:sz="0" w:space="0" w:color="auto"/>
            <w:left w:val="none" w:sz="0" w:space="0" w:color="auto"/>
            <w:bottom w:val="none" w:sz="0" w:space="0" w:color="auto"/>
            <w:right w:val="none" w:sz="0" w:space="0" w:color="auto"/>
          </w:divBdr>
          <w:divsChild>
            <w:div w:id="1873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footer" Target="footer5.xml"/><Relationship Id="rId42" Type="http://schemas.openxmlformats.org/officeDocument/2006/relationships/header" Target="header16.xml"/><Relationship Id="rId63" Type="http://schemas.openxmlformats.org/officeDocument/2006/relationships/footer" Target="footer26.xml"/><Relationship Id="rId84" Type="http://schemas.openxmlformats.org/officeDocument/2006/relationships/header" Target="header37.xml"/><Relationship Id="rId138" Type="http://schemas.openxmlformats.org/officeDocument/2006/relationships/fontTable" Target="fontTable.xml"/><Relationship Id="rId16" Type="http://schemas.openxmlformats.org/officeDocument/2006/relationships/header" Target="header3.xml"/><Relationship Id="rId107" Type="http://schemas.openxmlformats.org/officeDocument/2006/relationships/footer" Target="footer48.xml"/><Relationship Id="rId11" Type="http://schemas.openxmlformats.org/officeDocument/2006/relationships/image" Target="media/image1.jpeg"/><Relationship Id="rId32" Type="http://schemas.openxmlformats.org/officeDocument/2006/relationships/footer" Target="footer10.xml"/><Relationship Id="rId37" Type="http://schemas.openxmlformats.org/officeDocument/2006/relationships/header" Target="header14.xml"/><Relationship Id="rId53" Type="http://schemas.openxmlformats.org/officeDocument/2006/relationships/footer" Target="footer21.xml"/><Relationship Id="rId58" Type="http://schemas.openxmlformats.org/officeDocument/2006/relationships/header" Target="header24.xml"/><Relationship Id="rId74" Type="http://schemas.openxmlformats.org/officeDocument/2006/relationships/footer" Target="footer31.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28" Type="http://schemas.openxmlformats.org/officeDocument/2006/relationships/footer" Target="footer58.xml"/><Relationship Id="rId5" Type="http://schemas.openxmlformats.org/officeDocument/2006/relationships/numbering" Target="numbering.xml"/><Relationship Id="rId90" Type="http://schemas.openxmlformats.org/officeDocument/2006/relationships/header" Target="header40.xml"/><Relationship Id="rId95" Type="http://schemas.openxmlformats.org/officeDocument/2006/relationships/footer" Target="footer42.xml"/><Relationship Id="rId22" Type="http://schemas.openxmlformats.org/officeDocument/2006/relationships/header" Target="header6.xml"/><Relationship Id="rId27" Type="http://schemas.openxmlformats.org/officeDocument/2006/relationships/footer" Target="footer8.xml"/><Relationship Id="rId43" Type="http://schemas.openxmlformats.org/officeDocument/2006/relationships/header" Target="header17.xml"/><Relationship Id="rId48" Type="http://schemas.openxmlformats.org/officeDocument/2006/relationships/header" Target="header19.xml"/><Relationship Id="rId64" Type="http://schemas.openxmlformats.org/officeDocument/2006/relationships/header" Target="header27.xml"/><Relationship Id="rId69" Type="http://schemas.openxmlformats.org/officeDocument/2006/relationships/footer" Target="footer29.xml"/><Relationship Id="rId113" Type="http://schemas.openxmlformats.org/officeDocument/2006/relationships/footer" Target="footer51.xml"/><Relationship Id="rId118" Type="http://schemas.openxmlformats.org/officeDocument/2006/relationships/header" Target="header54.xml"/><Relationship Id="rId134" Type="http://schemas.openxmlformats.org/officeDocument/2006/relationships/footer" Target="footer61.xml"/><Relationship Id="rId139" Type="http://schemas.openxmlformats.org/officeDocument/2006/relationships/theme" Target="theme/theme1.xml"/><Relationship Id="rId80" Type="http://schemas.openxmlformats.org/officeDocument/2006/relationships/footer" Target="footer34.xml"/><Relationship Id="rId85" Type="http://schemas.openxmlformats.org/officeDocument/2006/relationships/header" Target="header38.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11.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08" Type="http://schemas.openxmlformats.org/officeDocument/2006/relationships/header" Target="header49.xml"/><Relationship Id="rId124" Type="http://schemas.openxmlformats.org/officeDocument/2006/relationships/header" Target="header57.xml"/><Relationship Id="rId129" Type="http://schemas.openxmlformats.org/officeDocument/2006/relationships/footer" Target="footer59.xml"/><Relationship Id="rId54" Type="http://schemas.openxmlformats.org/officeDocument/2006/relationships/header" Target="header22.xml"/><Relationship Id="rId70" Type="http://schemas.openxmlformats.org/officeDocument/2006/relationships/header" Target="header30.xml"/><Relationship Id="rId75" Type="http://schemas.openxmlformats.org/officeDocument/2006/relationships/footer" Target="footer32.xml"/><Relationship Id="rId91" Type="http://schemas.openxmlformats.org/officeDocument/2006/relationships/header" Target="header41.xml"/><Relationship Id="rId96" Type="http://schemas.openxmlformats.org/officeDocument/2006/relationships/header" Target="header43.xml"/><Relationship Id="rId140"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6.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119" Type="http://schemas.openxmlformats.org/officeDocument/2006/relationships/footer" Target="footer54.xml"/><Relationship Id="rId44" Type="http://schemas.openxmlformats.org/officeDocument/2006/relationships/footer" Target="footer16.xml"/><Relationship Id="rId60" Type="http://schemas.openxmlformats.org/officeDocument/2006/relationships/header" Target="header25.xml"/><Relationship Id="rId65" Type="http://schemas.openxmlformats.org/officeDocument/2006/relationships/footer" Target="footer27.xml"/><Relationship Id="rId81" Type="http://schemas.openxmlformats.org/officeDocument/2006/relationships/footer" Target="footer35.xml"/><Relationship Id="rId86" Type="http://schemas.openxmlformats.org/officeDocument/2006/relationships/footer" Target="footer37.xml"/><Relationship Id="rId130" Type="http://schemas.openxmlformats.org/officeDocument/2006/relationships/header" Target="header60.xml"/><Relationship Id="rId135" Type="http://schemas.openxmlformats.org/officeDocument/2006/relationships/footer" Target="footer62.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header" Target="header50.xml"/><Relationship Id="rId34" Type="http://schemas.openxmlformats.org/officeDocument/2006/relationships/header" Target="header12.xml"/><Relationship Id="rId50" Type="http://schemas.openxmlformats.org/officeDocument/2006/relationships/footer" Target="footer19.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footer" Target="footer46.xml"/><Relationship Id="rId120" Type="http://schemas.openxmlformats.org/officeDocument/2006/relationships/header" Target="header55.xml"/><Relationship Id="rId125" Type="http://schemas.openxmlformats.org/officeDocument/2006/relationships/footer" Target="footer57.xml"/><Relationship Id="rId141" Type="http://schemas.openxmlformats.org/officeDocument/2006/relationships/customXml" Target="../customXml/item2.xml"/><Relationship Id="rId7" Type="http://schemas.openxmlformats.org/officeDocument/2006/relationships/settings" Target="settings.xml"/><Relationship Id="rId71" Type="http://schemas.openxmlformats.org/officeDocument/2006/relationships/footer" Target="footer30.xml"/><Relationship Id="rId92" Type="http://schemas.openxmlformats.org/officeDocument/2006/relationships/footer" Target="footer40.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15" Type="http://schemas.openxmlformats.org/officeDocument/2006/relationships/header" Target="header53.xml"/><Relationship Id="rId131" Type="http://schemas.openxmlformats.org/officeDocument/2006/relationships/footer" Target="footer60.xml"/><Relationship Id="rId136" Type="http://schemas.openxmlformats.org/officeDocument/2006/relationships/header" Target="header63.xml"/><Relationship Id="rId61" Type="http://schemas.openxmlformats.org/officeDocument/2006/relationships/header" Target="header26.xml"/><Relationship Id="rId82" Type="http://schemas.openxmlformats.org/officeDocument/2006/relationships/header" Target="header36.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7.xml"/><Relationship Id="rId126" Type="http://schemas.openxmlformats.org/officeDocument/2006/relationships/header" Target="header58.xml"/><Relationship Id="rId8" Type="http://schemas.openxmlformats.org/officeDocument/2006/relationships/webSettings" Target="webSettings.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customXml" Target="../customXml/item3.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116" Type="http://schemas.openxmlformats.org/officeDocument/2006/relationships/footer" Target="footer52.xml"/><Relationship Id="rId137" Type="http://schemas.openxmlformats.org/officeDocument/2006/relationships/footer" Target="footer63.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106" Type="http://schemas.openxmlformats.org/officeDocument/2006/relationships/header" Target="header48.xml"/><Relationship Id="rId127" Type="http://schemas.openxmlformats.org/officeDocument/2006/relationships/header" Target="header59.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7.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85D886B6CE329342B7B7E69A53EA771D" ma:contentTypeVersion="4" ma:contentTypeDescription="Defines the documents for Document Manager V2" ma:contentTypeScope="" ma:versionID="9da9e3a959fa79ac8676436aae178095">
  <xsd:schema xmlns:xsd="http://www.w3.org/2001/XMLSchema" xmlns:xs="http://www.w3.org/2001/XMLSchema" xmlns:p="http://schemas.microsoft.com/office/2006/metadata/properties" xmlns:ns2="a5cee624-e552-4ccf-bb43-73febcb5c274" xmlns:ns3="http://schemas.microsoft.com/sharepoint/v3/fields" xmlns:ns4="6734501e-baa1-40d0-b8f6-51119f648077" targetNamespace="http://schemas.microsoft.com/office/2006/metadata/properties" ma:root="true" ma:fieldsID="33a9cbc78a7f5fdc1c8b844e30e9b839" ns2:_="" ns3:_="" ns4:_="">
    <xsd:import namespace="a5cee624-e552-4ccf-bb43-73febcb5c274"/>
    <xsd:import namespace="http://schemas.microsoft.com/sharepoint/v3/fields"/>
    <xsd:import namespace="6734501e-baa1-40d0-b8f6-51119f64807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34501e-baa1-40d0-b8f6-51119f64807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CYZ3CSFTTJZN-1190415814-5243</_dlc_DocId>
    <_dlc_DocIdUrl xmlns="a5cee624-e552-4ccf-bb43-73febcb5c274">
      <Url>http://dm2016/cor/2022/_layouts/15/DocIdRedir.aspx?ID=CYZ3CSFTTJZN-1190415814-5243</Url>
      <Description>CYZ3CSFTTJZN-1190415814-5243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AMC</TermName>
          <TermId xmlns="http://schemas.microsoft.com/office/infopath/2007/PartnerControls">c7df9cf6-746e-4c44-94da-f0889ea1fe7e</TermId>
        </TermInfo>
      </Terms>
    </DocumentType_0>
    <Procedure xmlns="a5cee624-e552-4ccf-bb43-73febcb5c274"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COTER-VII</TermName>
          <TermId xmlns="http://schemas.microsoft.com/office/infopath/2007/PartnerControls">19f362e8-53ce-4987-b186-7753152f03c4</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2022-07-08T12:00:00+00:00</ProductionDate>
    <DocumentNumber xmlns="6734501e-baa1-40d0-b8f6-51119f648077">1228</DocumentNumber>
    <FicheYear xmlns="a5cee624-e552-4ccf-bb43-73febcb5c274" xsi:nil="true"/>
    <DocumentVersion xmlns="a5cee624-e552-4ccf-bb43-73febcb5c274">3</DocumentVersion>
    <DossierNumber xmlns="a5cee624-e552-4ccf-bb43-73febcb5c274">19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2022-07-11T12:00:00+00:00</MeetingDate>
    <TaxCatchAll xmlns="a5cee624-e552-4ccf-bb43-73febcb5c274">
      <Value>79</Value>
      <Value>53</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4</Value>
      <Value>2</Value>
      <Value>1</Value>
      <Value>89</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Rapporteur xmlns="a5cee624-e552-4ccf-bb43-73febcb5c274">BOUDINEAU</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a5cee624-e552-4ccf-bb43-73febcb5c274">2022</DocumentYear>
    <FicheNumber xmlns="a5cee624-e552-4ccf-bb43-73febcb5c274">8774</FicheNumber>
    <OriginalSender xmlns="a5cee624-e552-4ccf-bb43-73febcb5c274">
      <UserInfo>
        <DisplayName>Masutti Valeria</DisplayName>
        <AccountId>1500</AccountId>
        <AccountType/>
      </UserInfo>
    </OriginalSender>
    <DocumentPart xmlns="a5cee624-e552-4ccf-bb43-73febcb5c274">0</DocumentPart>
    <AdoptionDate xmlns="a5cee624-e552-4ccf-bb43-73febcb5c274" xsi:nil="true"/>
    <RequestingService xmlns="a5cee624-e552-4ccf-bb43-73febcb5c274">Commission COTER</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COTER-VII</TermName>
          <TermId xmlns="http://schemas.microsoft.com/office/infopath/2007/PartnerControls">243ddc77-ef12-4227-b0a3-1a896778a1d0</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MeetingNumber xmlns="6734501e-baa1-40d0-b8f6-51119f648077" xsi:nil="true"/>
  </documentManagement>
</p:properties>
</file>

<file path=customXml/itemProps1.xml><?xml version="1.0" encoding="utf-8"?>
<ds:datastoreItem xmlns:ds="http://schemas.openxmlformats.org/officeDocument/2006/customXml" ds:itemID="{48DF5EA7-C680-4B30-A9FA-EB7BBD042435}"/>
</file>

<file path=customXml/itemProps2.xml><?xml version="1.0" encoding="utf-8"?>
<ds:datastoreItem xmlns:ds="http://schemas.openxmlformats.org/officeDocument/2006/customXml" ds:itemID="{2283FF7A-621B-4926-A1F8-4767F1A86456}"/>
</file>

<file path=customXml/itemProps3.xml><?xml version="1.0" encoding="utf-8"?>
<ds:datastoreItem xmlns:ds="http://schemas.openxmlformats.org/officeDocument/2006/customXml" ds:itemID="{FE6EAE93-C3C6-4639-A0D0-E526790BD3D8}"/>
</file>

<file path=customXml/itemProps4.xml><?xml version="1.0" encoding="utf-8"?>
<ds:datastoreItem xmlns:ds="http://schemas.openxmlformats.org/officeDocument/2006/customXml" ds:itemID="{33EF8B83-CD44-418A-A296-93902D68BEC7}"/>
</file>

<file path=docProps/app.xml><?xml version="1.0" encoding="utf-8"?>
<Properties xmlns="http://schemas.openxmlformats.org/officeDocument/2006/extended-properties" xmlns:vt="http://schemas.openxmlformats.org/officeDocument/2006/docPropsVTypes">
  <Template>Normal.dotm</Template>
  <TotalTime>7</TotalTime>
  <Pages>28</Pages>
  <Words>4481</Words>
  <Characters>26407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COR-2022-01228-00-00-AMC-TRA</vt:lpstr>
    </vt:vector>
  </TitlesOfParts>
  <Company>CES-CdR</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PGDG 1 - 20  Les orientations pour le développement du réseau transeuropéen de transport (RTE-T)</dc:title>
  <dc:subject>AMC</dc:subject>
  <dc:creator>Cordeiro Da Silva Rui</dc:creator>
  <cp:keywords>COR-2022-01228-00-03-AMC-TRA-EN, FR</cp:keywords>
  <dc:description>Rapporteur: BOUDINEAU - Original language: EN, FR - Date of document: 08/07/2022 - Date of meeting: 00/11/2022 09:00 - External documents: COM(2021)810 - Administrator:  ACHLEITNER Florian</dc:description>
  <cp:lastModifiedBy>Masutti Valeria</cp:lastModifiedBy>
  <cp:revision>7</cp:revision>
  <cp:lastPrinted>2022-06-29T20:04:00Z</cp:lastPrinted>
  <dcterms:created xsi:type="dcterms:W3CDTF">2022-07-08T08:33:00Z</dcterms:created>
  <dcterms:modified xsi:type="dcterms:W3CDTF">2022-07-08T08:40:00Z</dcterms:modified>
  <cp:category>COTER-VII/019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0x010100EA97B91038054C99906057A708A1480A0085D886B6CE329342B7B7E69A53EA771D</vt:lpwstr>
  </property>
  <property fmtid="{D5CDD505-2E9C-101B-9397-08002B2CF9AE}" pid="3" name="_dlc_DocIdItemGuid">
    <vt:lpwstr>dbfeea53-6a6c-4a4a-b0f7-c33748066e73</vt:lpwstr>
  </property>
  <property fmtid="{D5CDD505-2E9C-101B-9397-08002B2CF9AE}" pid="4" name="AvailableTranslations">
    <vt:lpwstr>28;#MT|7df99101-6854-4a26-b53a-b88c0da02c26;#24;#PT|50ccc04a-eadd-42ae-a0cb-acaf45f812ba;#11;#PL|1e03da61-4678-4e07-b136-b5024ca9197b;#29;#LV|46f7e311-5d9f-4663-b433-18aeccb7ace7;#35;#LT|a7ff5ce7-6123-4f68-865a-a57c31810414;#41;#ET|ff6c3f4c-b02c-4c3c-ab07-2c37995a7a0a;#17;#FI|87606a43-d45f-42d6-b8c9-e1a3457db5b7;#23;#BG|1a1b3951-7821-4e6a-85f5-5673fc08bd2c;#26;#ES|e7a6b05b-ae16-40c8-add9-68b64b03aeba;#30;#RO|feb747a2-64cd-4299-af12-4833ddc30497;#38;#HR|2f555653-ed1a-4fe6-8362-9082d95989e5;#22;#DA|5d49c027-8956-412b-aa16-e85a0f96ad0e;#4;#EN|f2175f21-25d7-44a3-96da-d6a61b075e1b;#27;#HU|6b229040-c589-4408-b4c1-4285663d20a8;#15;#IT|0774613c-01ed-4e5d-a25d-11d2388de825;#14;#SV|c2ed69e7-a339-43d7-8f22-d93680a92aa0;#34;#SL|98a412ae-eb01-49e9-ae3d-585a81724cfc;#20;#SK|46d9fce0-ef79-4f71-b89b-cd6aa82426b8;#25;#CS|72f9705b-0217-4fd3-bea2-cbc7ed80e26e;#33;#FR|d2afafd3-4c81-4f60-8f52-ee33f2f54ff3;#19;#NL|55c6556c-b4f4-441d-9acf-c498d4f838bd;#21;#EL|6d4f4d51-af9b-4650-94b4-4276bee85c91;#18;#DE|f6b31e5a-26fa-4935-b661-318e46daf27e</vt:lpwstr>
  </property>
  <property fmtid="{D5CDD505-2E9C-101B-9397-08002B2CF9AE}" pid="5" name="DocumentType_0">
    <vt:lpwstr>AMC|c7df9cf6-746e-4c44-94da-f0889ea1fe7e</vt:lpwstr>
  </property>
  <property fmtid="{D5CDD505-2E9C-101B-9397-08002B2CF9AE}" pid="6" name="DossierName_0">
    <vt:lpwstr>COTER-VII|19f362e8-53ce-4987-b186-7753152f03c4</vt:lpwstr>
  </property>
  <property fmtid="{D5CDD505-2E9C-101B-9397-08002B2CF9AE}" pid="7" name="DocumentSource_0">
    <vt:lpwstr>CoR|cb2d75ef-4a7d-4393-b797-49ed6298a5ea</vt:lpwstr>
  </property>
  <property fmtid="{D5CDD505-2E9C-101B-9397-08002B2CF9AE}" pid="8" name="DocumentNumber">
    <vt:i4>1228</vt:i4>
  </property>
  <property fmtid="{D5CDD505-2E9C-101B-9397-08002B2CF9AE}" pid="9" name="DocumentYear">
    <vt:i4>2022</vt:i4>
  </property>
  <property fmtid="{D5CDD505-2E9C-101B-9397-08002B2CF9AE}" pid="10" name="DocumentVersion">
    <vt:i4>3</vt:i4>
  </property>
  <property fmtid="{D5CDD505-2E9C-101B-9397-08002B2CF9AE}" pid="11" name="FicheNumber">
    <vt:i4>8774</vt:i4>
  </property>
  <property fmtid="{D5CDD505-2E9C-101B-9397-08002B2CF9AE}" pid="12" name="DossierNumber">
    <vt:i4>19</vt:i4>
  </property>
  <property fmtid="{D5CDD505-2E9C-101B-9397-08002B2CF9AE}" pid="13" name="DocumentStatus">
    <vt:lpwstr>2;#TRA|150d2a88-1431-44e6-a8ca-0bb753ab8672</vt:lpwstr>
  </property>
  <property fmtid="{D5CDD505-2E9C-101B-9397-08002B2CF9AE}" pid="14" name="DocumentPart">
    <vt:i4>0</vt:i4>
  </property>
  <property fmtid="{D5CDD505-2E9C-101B-9397-08002B2CF9AE}" pid="15" name="DossierName">
    <vt:lpwstr>89;#COTER-VII|19f362e8-53ce-4987-b186-7753152f03c4</vt:lpwstr>
  </property>
  <property fmtid="{D5CDD505-2E9C-101B-9397-08002B2CF9AE}" pid="16" name="DocumentSource">
    <vt:lpwstr>1;#CoR|cb2d75ef-4a7d-4393-b797-49ed6298a5ea</vt:lpwstr>
  </property>
  <property fmtid="{D5CDD505-2E9C-101B-9397-08002B2CF9AE}" pid="18" name="DocumentType">
    <vt:lpwstr>79;#AMC|c7df9cf6-746e-4c44-94da-f0889ea1fe7e</vt:lpwstr>
  </property>
  <property fmtid="{D5CDD505-2E9C-101B-9397-08002B2CF9AE}" pid="19" name="RequestingService">
    <vt:lpwstr>Commission COTER</vt:lpwstr>
  </property>
  <property fmtid="{D5CDD505-2E9C-101B-9397-08002B2CF9AE}" pid="20" name="Confidentiality">
    <vt:lpwstr>8;#Unrestricted|826e22d7-d029-4ec0-a450-0c28ff673572</vt:lpwstr>
  </property>
  <property fmtid="{D5CDD505-2E9C-101B-9397-08002B2CF9AE}" pid="21" name="MeetingName_0">
    <vt:lpwstr>COTER-VII|243ddc77-ef12-4227-b0a3-1a896778a1d0</vt:lpwstr>
  </property>
  <property fmtid="{D5CDD505-2E9C-101B-9397-08002B2CF9AE}" pid="22" name="Confidentiality_0">
    <vt:lpwstr>Unrestricted|826e22d7-d029-4ec0-a450-0c28ff673572</vt:lpwstr>
  </property>
  <property fmtid="{D5CDD505-2E9C-101B-9397-08002B2CF9AE}" pid="23" name="OriginalLanguage">
    <vt:lpwstr>4;#EN|f2175f21-25d7-44a3-96da-d6a61b075e1b;#33;#FR|d2afafd3-4c81-4f60-8f52-ee33f2f54ff3</vt:lpwstr>
  </property>
  <property fmtid="{D5CDD505-2E9C-101B-9397-08002B2CF9AE}" pid="24" name="MeetingName">
    <vt:lpwstr>53;#COTER-VII|243ddc77-ef12-4227-b0a3-1a896778a1d0</vt:lpwstr>
  </property>
  <property fmtid="{D5CDD505-2E9C-101B-9397-08002B2CF9AE}" pid="25" name="MeetingDate">
    <vt:filetime>2022-07-11T12:00:00Z</vt:filetime>
  </property>
  <property fmtid="{D5CDD505-2E9C-101B-9397-08002B2CF9AE}" pid="26" name="AvailableTranslations_0">
    <vt:lpwstr>MT|7df99101-6854-4a26-b53a-b88c0da02c26;PT|50ccc04a-eadd-42ae-a0cb-acaf45f812ba;LV|46f7e311-5d9f-4663-b433-18aeccb7ace7;LT|a7ff5ce7-6123-4f68-865a-a57c31810414;FI|87606a43-d45f-42d6-b8c9-e1a3457db5b7;BG|1a1b3951-7821-4e6a-85f5-5673fc08bd2c;ES|e7a6b05b-ae16-40c8-add9-68b64b03aeba;HR|2f555653-ed1a-4fe6-8362-9082d95989e5;DA|5d49c027-8956-412b-aa16-e85a0f96ad0e;EN|f2175f21-25d7-44a3-96da-d6a61b075e1b;HU|6b229040-c589-4408-b4c1-4285663d20a8;IT|0774613c-01ed-4e5d-a25d-11d2388de825;SV|c2ed69e7-a339-43d7-8f22-d93680a92aa0;SL|98a412ae-eb01-49e9-ae3d-585a81724cfc;SK|46d9fce0-ef79-4f71-b89b-cd6aa82426b8;CS|72f9705b-0217-4fd3-bea2-cbc7ed80e26e;NL|55c6556c-b4f4-441d-9acf-c498d4f838bd;EL|6d4f4d51-af9b-4650-94b4-4276bee85c91;DE|f6b31e5a-26fa-4935-b661-318e46daf27e</vt:lpwstr>
  </property>
  <property fmtid="{D5CDD505-2E9C-101B-9397-08002B2CF9AE}" pid="27" name="DocumentStatus_0">
    <vt:lpwstr>TRA|150d2a88-1431-44e6-a8ca-0bb753ab8672</vt:lpwstr>
  </property>
  <property fmtid="{D5CDD505-2E9C-101B-9397-08002B2CF9AE}" pid="28" name="OriginalLanguage_0">
    <vt:lpwstr>EN|f2175f21-25d7-44a3-96da-d6a61b075e1b;FR|d2afafd3-4c81-4f60-8f52-ee33f2f54ff3</vt:lpwstr>
  </property>
  <property fmtid="{D5CDD505-2E9C-101B-9397-08002B2CF9AE}" pid="29" name="TaxCatchAll">
    <vt:lpwstr>79;#AMC|c7df9cf6-746e-4c44-94da-f0889ea1fe7e;#53;#COTER-VII|243ddc77-ef12-4227-b0a3-1a896778a1d0;#38;#HR|2f555653-ed1a-4fe6-8362-9082d95989e5;#35;#LT|a7ff5ce7-6123-4f68-865a-a57c31810414;#34;#SL|98a412ae-eb01-49e9-ae3d-585a81724cfc;#33;#FR|d2afafd3-4c81-4f60-8f52-ee33f2f54ff3;#29;#LV|46f7e311-5d9f-4663-b433-18aeccb7ace7;#28;#MT|7df99101-6854-4a26-b53a-b88c0da02c26;#27;#HU|6b229040-c589-4408-b4c1-4285663d20a8;#26;#ES|e7a6b05b-ae16-40c8-add9-68b64b03aeba;#25;#CS|72f9705b-0217-4fd3-bea2-cbc7ed80e26e;#24;#PT|50ccc04a-eadd-42ae-a0cb-acaf45f812ba;#23;#BG|1a1b3951-7821-4e6a-85f5-5673fc08bd2c;#22;#DA|5d49c027-8956-412b-aa16-e85a0f96ad0e;#21;#EL|6d4f4d51-af9b-4650-94b4-4276bee85c91;#20;#SK|46d9fce0-ef79-4f71-b89b-cd6aa82426b8;#19;#NL|55c6556c-b4f4-441d-9acf-c498d4f838bd;#18;#DE|f6b31e5a-26fa-4935-b661-318e46daf27e;#17;#FI|87606a43-d45f-42d6-b8c9-e1a3457db5b7;#15;#IT|0774613c-01ed-4e5d-a25d-11d2388de825;#14;#SV|c2ed69e7-a339-43d7-8f22-d93680a92aa0;#8;#Unrestricted|826e22d7-d029-4ec0-a450-0c28ff673572;#6;#Final|ea5e6674-7b27-4bac-b091-73adbb394efe;#4;#EN|f2175f21-25d7-44a3-96da-d6a61b075e1b;#2;#TRA|150d2a88-1431-44e6-a8ca-0bb753ab8672;#1;#CoR|cb2d75ef-4a7d-4393-b797-49ed6298a5ea;#89;#COTER-VII|19f362e8-53ce-4987-b186-7753152f03c4</vt:lpwstr>
  </property>
  <property fmtid="{D5CDD505-2E9C-101B-9397-08002B2CF9AE}" pid="30" name="Rapporteur">
    <vt:lpwstr>BOUDINEAU</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Language">
    <vt:lpwstr>33;#FR|d2afafd3-4c81-4f60-8f52-ee33f2f54ff3</vt:lpwstr>
  </property>
</Properties>
</file>